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E32920" w14:textId="5FD469A8" w:rsidR="005133C4" w:rsidRPr="008B284E" w:rsidRDefault="00187FA8" w:rsidP="00FA6B0B">
      <w:pPr>
        <w:tabs>
          <w:tab w:val="right" w:pos="8505"/>
        </w:tabs>
        <w:spacing w:line="288" w:lineRule="auto"/>
        <w:rPr>
          <w:rFonts w:ascii="Open Sans" w:hAnsi="Open Sans" w:cs="Open Sans"/>
        </w:rPr>
      </w:pPr>
      <w:r w:rsidRPr="008B284E">
        <w:rPr>
          <w:rFonts w:ascii="Open Sans" w:hAnsi="Open Sans" w:cs="Open Sans"/>
        </w:rPr>
        <w:t>Z</w:t>
      </w:r>
      <w:r w:rsidR="005133C4" w:rsidRPr="008B284E">
        <w:rPr>
          <w:rFonts w:ascii="Open Sans" w:hAnsi="Open Sans" w:cs="Open Sans"/>
        </w:rPr>
        <w:t xml:space="preserve">ałącznik nr </w:t>
      </w:r>
      <w:r w:rsidR="00F743ED" w:rsidRPr="008B284E">
        <w:rPr>
          <w:rFonts w:ascii="Open Sans" w:hAnsi="Open Sans" w:cs="Open Sans"/>
        </w:rPr>
        <w:t>9</w:t>
      </w:r>
      <w:r w:rsidR="00E70CEC" w:rsidRPr="008B284E">
        <w:rPr>
          <w:rFonts w:ascii="Open Sans" w:hAnsi="Open Sans" w:cs="Open Sans"/>
        </w:rPr>
        <w:t xml:space="preserve"> </w:t>
      </w:r>
      <w:r w:rsidR="005133C4" w:rsidRPr="008B284E">
        <w:rPr>
          <w:rFonts w:ascii="Open Sans" w:hAnsi="Open Sans" w:cs="Open Sans"/>
        </w:rPr>
        <w:t xml:space="preserve">do </w:t>
      </w:r>
      <w:r w:rsidR="00976FC2" w:rsidRPr="008B284E">
        <w:rPr>
          <w:rFonts w:ascii="Open Sans" w:eastAsia="Arial" w:hAnsi="Open Sans" w:cs="Open Sans"/>
        </w:rPr>
        <w:t xml:space="preserve">Regulaminu wyboru projektów </w:t>
      </w:r>
    </w:p>
    <w:p w14:paraId="1C6B7A3B" w14:textId="08E7724D" w:rsidR="00715D1C" w:rsidRPr="00FB7BDF" w:rsidRDefault="00464642" w:rsidP="005104F4">
      <w:pPr>
        <w:pStyle w:val="Nagwek1"/>
        <w:spacing w:after="360" w:line="288" w:lineRule="auto"/>
        <w:jc w:val="center"/>
        <w:rPr>
          <w:rFonts w:cs="Open Sans"/>
        </w:rPr>
      </w:pPr>
      <w:r w:rsidRPr="00FB7BDF">
        <w:rPr>
          <w:rFonts w:cs="Open Sans"/>
          <w:bCs/>
          <w:color w:val="auto"/>
        </w:rPr>
        <w:t>Dodatkowe warunki kwalifikowalności</w:t>
      </w:r>
      <w:r w:rsidR="00F173DD" w:rsidRPr="00FB7BDF">
        <w:rPr>
          <w:rFonts w:cs="Open Sans"/>
          <w:bCs/>
          <w:color w:val="auto"/>
        </w:rPr>
        <w:t xml:space="preserve"> </w:t>
      </w:r>
    </w:p>
    <w:p w14:paraId="2C19F987" w14:textId="13F71E5D" w:rsidR="00B919FF" w:rsidRPr="00FB7BDF" w:rsidRDefault="00B919FF" w:rsidP="005104F4">
      <w:pPr>
        <w:spacing w:line="288" w:lineRule="auto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>Dodatkowe warunki dotyczące kwalifikowalności w uzupełnieniu do Wytycznych dotyczących kwalifikowalności wydatków na lata 2021-2027</w:t>
      </w:r>
    </w:p>
    <w:p w14:paraId="2BB11A03" w14:textId="77777777" w:rsidR="00B919FF" w:rsidRPr="00FB7BDF" w:rsidRDefault="00B919FF" w:rsidP="009B322E">
      <w:pPr>
        <w:pStyle w:val="Nagwek1"/>
      </w:pPr>
      <w:r w:rsidRPr="00FB7BDF">
        <w:t xml:space="preserve">Usługi </w:t>
      </w:r>
      <w:r w:rsidRPr="009B322E">
        <w:t>zewnętrzne</w:t>
      </w:r>
    </w:p>
    <w:p w14:paraId="443FA694" w14:textId="77777777" w:rsidR="00B919FF" w:rsidRPr="00FB7BDF" w:rsidRDefault="00B919FF" w:rsidP="00B919FF">
      <w:pPr>
        <w:spacing w:line="288" w:lineRule="auto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>Wydatki poniesione na poniżej wskazane usługi mogą zostać uznane za kwalifikowane:</w:t>
      </w:r>
    </w:p>
    <w:p w14:paraId="58E64C2A" w14:textId="41E613CD" w:rsidR="00B919FF" w:rsidRPr="00D80389" w:rsidRDefault="00B919FF" w:rsidP="00D80389">
      <w:pPr>
        <w:pStyle w:val="Akapitzlist"/>
        <w:numPr>
          <w:ilvl w:val="0"/>
          <w:numId w:val="27"/>
        </w:numPr>
        <w:spacing w:before="120" w:after="120" w:line="288" w:lineRule="auto"/>
        <w:ind w:left="426" w:hanging="426"/>
        <w:contextualSpacing w:val="0"/>
        <w:rPr>
          <w:rFonts w:ascii="Open Sans" w:hAnsi="Open Sans" w:cs="Open Sans"/>
        </w:rPr>
      </w:pPr>
      <w:r w:rsidRPr="00D80389">
        <w:rPr>
          <w:rFonts w:ascii="Open Sans" w:hAnsi="Open Sans" w:cs="Open Sans"/>
        </w:rPr>
        <w:t>Opracowanie dokumentacji projektowej i dokumentacji przetargowej:</w:t>
      </w:r>
    </w:p>
    <w:p w14:paraId="1604BD47" w14:textId="17AB068A" w:rsidR="00B919FF" w:rsidRPr="00D80389" w:rsidRDefault="00B919FF" w:rsidP="002773C4">
      <w:pPr>
        <w:pStyle w:val="Akapitzlist"/>
        <w:numPr>
          <w:ilvl w:val="1"/>
          <w:numId w:val="30"/>
        </w:numPr>
        <w:spacing w:before="120" w:after="120" w:line="288" w:lineRule="auto"/>
        <w:ind w:left="993" w:hanging="426"/>
        <w:contextualSpacing w:val="0"/>
        <w:rPr>
          <w:rFonts w:ascii="Open Sans" w:hAnsi="Open Sans" w:cs="Open Sans"/>
        </w:rPr>
      </w:pPr>
      <w:r w:rsidRPr="00D80389">
        <w:rPr>
          <w:rFonts w:ascii="Open Sans" w:hAnsi="Open Sans" w:cs="Open Sans"/>
        </w:rPr>
        <w:t>koszty poniesione na opracowanie lub aktualizację dokumentacji projektowej (z wyłączeniem wniosku o dofinansowanie) wraz z kosztami pozyskania niezbędnych opinii i uzgodnień,</w:t>
      </w:r>
    </w:p>
    <w:p w14:paraId="719A8AE3" w14:textId="07741CF5" w:rsidR="00FB7BDF" w:rsidRPr="00D80389" w:rsidRDefault="00B919FF" w:rsidP="002773C4">
      <w:pPr>
        <w:pStyle w:val="Akapitzlist"/>
        <w:numPr>
          <w:ilvl w:val="1"/>
          <w:numId w:val="30"/>
        </w:numPr>
        <w:spacing w:before="120" w:after="120" w:line="288" w:lineRule="auto"/>
        <w:ind w:left="993" w:hanging="426"/>
        <w:contextualSpacing w:val="0"/>
        <w:rPr>
          <w:rFonts w:ascii="Open Sans" w:hAnsi="Open Sans" w:cs="Open Sans"/>
        </w:rPr>
      </w:pPr>
      <w:r w:rsidRPr="00D80389">
        <w:rPr>
          <w:rFonts w:ascii="Open Sans" w:hAnsi="Open Sans" w:cs="Open Sans"/>
        </w:rPr>
        <w:t>koszty opracowania dokumentacji służącej ocenie oddziaływania na środowisko</w:t>
      </w:r>
      <w:r w:rsidR="00D80389" w:rsidRPr="00D80389">
        <w:rPr>
          <w:rFonts w:ascii="Open Sans" w:hAnsi="Open Sans" w:cs="Open Sans"/>
        </w:rPr>
        <w:t>.</w:t>
      </w:r>
      <w:r w:rsidRPr="00D80389">
        <w:rPr>
          <w:rFonts w:ascii="Open Sans" w:hAnsi="Open Sans" w:cs="Open Sans"/>
        </w:rPr>
        <w:t xml:space="preserve"> </w:t>
      </w:r>
    </w:p>
    <w:p w14:paraId="6808EBCF" w14:textId="019930B1" w:rsidR="00B919FF" w:rsidRPr="00D80389" w:rsidRDefault="00B919FF" w:rsidP="00D80389">
      <w:pPr>
        <w:pStyle w:val="Akapitzlist"/>
        <w:numPr>
          <w:ilvl w:val="0"/>
          <w:numId w:val="27"/>
        </w:numPr>
        <w:spacing w:line="288" w:lineRule="auto"/>
        <w:ind w:left="426" w:hanging="426"/>
        <w:contextualSpacing w:val="0"/>
        <w:rPr>
          <w:rFonts w:ascii="Open Sans" w:hAnsi="Open Sans" w:cs="Open Sans"/>
        </w:rPr>
      </w:pPr>
      <w:r w:rsidRPr="00D80389">
        <w:rPr>
          <w:rFonts w:ascii="Open Sans" w:hAnsi="Open Sans" w:cs="Open Sans"/>
        </w:rPr>
        <w:t>Działania informacyjne i promocyjne:</w:t>
      </w:r>
    </w:p>
    <w:p w14:paraId="394B4861" w14:textId="7494AF7B" w:rsidR="00B919FF" w:rsidRPr="00D80389" w:rsidRDefault="00B919FF" w:rsidP="002773C4">
      <w:pPr>
        <w:pStyle w:val="Akapitzlist"/>
        <w:numPr>
          <w:ilvl w:val="1"/>
          <w:numId w:val="31"/>
        </w:numPr>
        <w:spacing w:line="288" w:lineRule="auto"/>
        <w:ind w:left="993" w:hanging="426"/>
        <w:rPr>
          <w:rFonts w:ascii="Open Sans" w:hAnsi="Open Sans" w:cs="Open Sans"/>
        </w:rPr>
      </w:pPr>
      <w:r w:rsidRPr="00D80389">
        <w:rPr>
          <w:rFonts w:ascii="Open Sans" w:hAnsi="Open Sans" w:cs="Open Sans"/>
        </w:rPr>
        <w:t>Wydatki, do poniesienia których Beneficjent jest zobowiązany celem wypełniania obowiązków informacyjnych i promocyjnych, w tym informowania społeczeństwa o dofinansowaniu projektu przez Unię Europejską, zgodnie z rozporządzeniem nr 2021/1060 (w szczególności z załącznikiem IX - Komunikacja i Widoczność). Wymogi dotyczące prowadzenia przez beneficjentów działań informacyjnych i promocyjnych dotyczących projektów współfinansowanych ze środków Unii Europejskiej zostały określone w „Wytycznych dotyczących informacji i promocji Funduszy Europejskich na lata 2021-2027” oraz w „Wytycznych dotyczących realizacji zasad równościowych w ramach funduszy unijnych na lata 2021-2027”.</w:t>
      </w:r>
    </w:p>
    <w:p w14:paraId="18248576" w14:textId="3288185E" w:rsidR="00B919FF" w:rsidRPr="00D80389" w:rsidRDefault="00B919FF" w:rsidP="002773C4">
      <w:pPr>
        <w:pStyle w:val="Akapitzlist"/>
        <w:numPr>
          <w:ilvl w:val="1"/>
          <w:numId w:val="31"/>
        </w:numPr>
        <w:spacing w:line="288" w:lineRule="auto"/>
        <w:ind w:left="993" w:hanging="426"/>
        <w:rPr>
          <w:rFonts w:ascii="Open Sans" w:hAnsi="Open Sans" w:cs="Open Sans"/>
        </w:rPr>
      </w:pPr>
      <w:r w:rsidRPr="00D80389">
        <w:rPr>
          <w:rFonts w:ascii="Open Sans" w:hAnsi="Open Sans" w:cs="Open Sans"/>
        </w:rPr>
        <w:t xml:space="preserve">Wydatki związane z działaniami informacyjno-promocyjnymi mogą być uznane za kwalifikowalne pod warunkiem ich bezpośredniego wskazania we wniosku o dofinansowanie – </w:t>
      </w:r>
      <w:r w:rsidRPr="008B284E">
        <w:rPr>
          <w:rFonts w:ascii="Open Sans" w:hAnsi="Open Sans" w:cs="Open Sans"/>
        </w:rPr>
        <w:t xml:space="preserve">Załącznik </w:t>
      </w:r>
      <w:r w:rsidR="006743FE" w:rsidRPr="008B284E">
        <w:rPr>
          <w:rFonts w:ascii="Open Sans" w:hAnsi="Open Sans" w:cs="Open Sans"/>
        </w:rPr>
        <w:t>3</w:t>
      </w:r>
      <w:r w:rsidRPr="008B284E">
        <w:rPr>
          <w:rFonts w:ascii="Open Sans" w:hAnsi="Open Sans" w:cs="Open Sans"/>
        </w:rPr>
        <w:t xml:space="preserve"> do Wniosku o dofinansowanie</w:t>
      </w:r>
      <w:r w:rsidRPr="00D80389">
        <w:rPr>
          <w:rFonts w:ascii="Open Sans" w:hAnsi="Open Sans" w:cs="Open Sans"/>
        </w:rPr>
        <w:t>. Koszty działań nie ujęte we wniosku o dofinansowanie lub w umowie o dofinansowanie nie będą uznane za kwalifikowane. Zmiana działań info-</w:t>
      </w:r>
      <w:proofErr w:type="spellStart"/>
      <w:r w:rsidRPr="00D80389">
        <w:rPr>
          <w:rFonts w:ascii="Open Sans" w:hAnsi="Open Sans" w:cs="Open Sans"/>
        </w:rPr>
        <w:t>promo</w:t>
      </w:r>
      <w:proofErr w:type="spellEnd"/>
      <w:r w:rsidRPr="00D80389">
        <w:rPr>
          <w:rFonts w:ascii="Open Sans" w:hAnsi="Open Sans" w:cs="Open Sans"/>
        </w:rPr>
        <w:t xml:space="preserve"> wymaga każdorazowo zgody Instytucji Wdrażającej,</w:t>
      </w:r>
    </w:p>
    <w:p w14:paraId="4C20B9A3" w14:textId="15662BE1" w:rsidR="00B919FF" w:rsidRPr="00D80389" w:rsidRDefault="00B919FF" w:rsidP="002773C4">
      <w:pPr>
        <w:pStyle w:val="Akapitzlist"/>
        <w:numPr>
          <w:ilvl w:val="1"/>
          <w:numId w:val="31"/>
        </w:numPr>
        <w:spacing w:line="288" w:lineRule="auto"/>
        <w:ind w:left="993" w:hanging="426"/>
        <w:rPr>
          <w:rFonts w:ascii="Open Sans" w:hAnsi="Open Sans" w:cs="Open Sans"/>
        </w:rPr>
      </w:pPr>
      <w:r w:rsidRPr="00D80389">
        <w:rPr>
          <w:rFonts w:ascii="Open Sans" w:hAnsi="Open Sans" w:cs="Open Sans"/>
        </w:rPr>
        <w:t>Działania informacyjne i promocyjne powinny odpowiadać wielkości projektu oraz brać pod uwagę jego cel i rodzaj, tzn. uwzględniać jego potrzeby promocyjne, w tym grupy docelowe,</w:t>
      </w:r>
    </w:p>
    <w:p w14:paraId="1E7E7DC8" w14:textId="25E02982" w:rsidR="00B919FF" w:rsidRPr="00D80389" w:rsidRDefault="00B919FF" w:rsidP="002773C4">
      <w:pPr>
        <w:pStyle w:val="Akapitzlist"/>
        <w:numPr>
          <w:ilvl w:val="1"/>
          <w:numId w:val="31"/>
        </w:numPr>
        <w:spacing w:line="288" w:lineRule="auto"/>
        <w:ind w:left="993" w:hanging="426"/>
        <w:rPr>
          <w:rFonts w:ascii="Open Sans" w:hAnsi="Open Sans" w:cs="Open Sans"/>
        </w:rPr>
      </w:pPr>
      <w:r w:rsidRPr="00D80389">
        <w:rPr>
          <w:rFonts w:ascii="Open Sans" w:hAnsi="Open Sans" w:cs="Open Sans"/>
        </w:rPr>
        <w:lastRenderedPageBreak/>
        <w:t>Produkcja i dystrybucja przedmiotów promocyjnych typu gadżety nie jest rekomendowanym narzędziem promocji projektu. Wydatki na cele reprezentacyjne, których nie można jednoznacznie uznać za związane z promocją projektu, są niedozwolone. Przedmiotów o charakterze upominkowym nie można stosować w komunikacji Funduszy Europejskich,</w:t>
      </w:r>
    </w:p>
    <w:p w14:paraId="75AC13C8" w14:textId="74C26503" w:rsidR="00B919FF" w:rsidRPr="00D80389" w:rsidRDefault="00B919FF" w:rsidP="002773C4">
      <w:pPr>
        <w:pStyle w:val="Akapitzlist"/>
        <w:numPr>
          <w:ilvl w:val="1"/>
          <w:numId w:val="31"/>
        </w:numPr>
        <w:spacing w:line="288" w:lineRule="auto"/>
        <w:ind w:left="993" w:hanging="426"/>
        <w:rPr>
          <w:rFonts w:ascii="Open Sans" w:hAnsi="Open Sans" w:cs="Open Sans"/>
        </w:rPr>
      </w:pPr>
      <w:r w:rsidRPr="00D80389">
        <w:rPr>
          <w:rFonts w:ascii="Open Sans" w:hAnsi="Open Sans" w:cs="Open Sans"/>
        </w:rPr>
        <w:t>Działania informacyjne i promocyjne mogą być realizowane wyłącznie w obszarze wykorzystania/przeznaczenia Funduszy Europejskich, z wyłączeniem działań mających inny zakres tj. np. kampanii politycznych.</w:t>
      </w:r>
    </w:p>
    <w:p w14:paraId="657FCD59" w14:textId="2742B7D3" w:rsidR="00B919FF" w:rsidRPr="00D80389" w:rsidRDefault="00B919FF" w:rsidP="00D80389">
      <w:pPr>
        <w:pStyle w:val="Akapitzlist"/>
        <w:numPr>
          <w:ilvl w:val="0"/>
          <w:numId w:val="27"/>
        </w:numPr>
        <w:spacing w:before="240" w:line="288" w:lineRule="auto"/>
        <w:ind w:left="426" w:hanging="426"/>
        <w:contextualSpacing w:val="0"/>
        <w:rPr>
          <w:rFonts w:ascii="Open Sans" w:hAnsi="Open Sans" w:cs="Open Sans"/>
        </w:rPr>
      </w:pPr>
      <w:r w:rsidRPr="00D80389">
        <w:rPr>
          <w:rFonts w:ascii="Open Sans" w:hAnsi="Open Sans" w:cs="Open Sans"/>
        </w:rPr>
        <w:t>Działania edukacyjne w zakresie podnoszenia świadomości ekologicznej społeczeństwa.</w:t>
      </w:r>
    </w:p>
    <w:p w14:paraId="5AB4919D" w14:textId="77777777" w:rsidR="00B919FF" w:rsidRPr="009B322E" w:rsidRDefault="00B919FF" w:rsidP="009B322E">
      <w:pPr>
        <w:pStyle w:val="Nagwek1"/>
      </w:pPr>
      <w:r w:rsidRPr="009B322E">
        <w:t>Wartości niematerialne i prawne</w:t>
      </w:r>
    </w:p>
    <w:p w14:paraId="5C4318F6" w14:textId="48D556FD" w:rsidR="00B919FF" w:rsidRPr="00D80389" w:rsidRDefault="00B919FF" w:rsidP="00D80389">
      <w:pPr>
        <w:pStyle w:val="Akapitzlist"/>
        <w:numPr>
          <w:ilvl w:val="0"/>
          <w:numId w:val="32"/>
        </w:numPr>
        <w:spacing w:line="288" w:lineRule="auto"/>
        <w:ind w:left="426" w:hanging="426"/>
        <w:rPr>
          <w:rFonts w:ascii="Open Sans" w:hAnsi="Open Sans" w:cs="Open Sans"/>
        </w:rPr>
      </w:pPr>
      <w:r w:rsidRPr="00D80389">
        <w:rPr>
          <w:rFonts w:ascii="Open Sans" w:hAnsi="Open Sans" w:cs="Open Sans"/>
        </w:rPr>
        <w:t>Wartości niematerialne i prawne – o których mowa w art. 3 ust. 1 pkt 14 ustawy z dnia 29 września 1994 r. o rachunkowości (</w:t>
      </w:r>
      <w:proofErr w:type="spellStart"/>
      <w:r w:rsidRPr="00D80389">
        <w:rPr>
          <w:rFonts w:ascii="Open Sans" w:hAnsi="Open Sans" w:cs="Open Sans"/>
        </w:rPr>
        <w:t>t.j</w:t>
      </w:r>
      <w:proofErr w:type="spellEnd"/>
      <w:r w:rsidRPr="00D80389">
        <w:rPr>
          <w:rFonts w:ascii="Open Sans" w:hAnsi="Open Sans" w:cs="Open Sans"/>
        </w:rPr>
        <w:t xml:space="preserve">. Dz.U. z 2023 r. poz. 120 z </w:t>
      </w:r>
      <w:proofErr w:type="spellStart"/>
      <w:r w:rsidRPr="00D80389">
        <w:rPr>
          <w:rFonts w:ascii="Open Sans" w:hAnsi="Open Sans" w:cs="Open Sans"/>
        </w:rPr>
        <w:t>późn</w:t>
      </w:r>
      <w:proofErr w:type="spellEnd"/>
      <w:r w:rsidRPr="00D80389">
        <w:rPr>
          <w:rFonts w:ascii="Open Sans" w:hAnsi="Open Sans" w:cs="Open Sans"/>
        </w:rPr>
        <w:t>. zm.) z zastrzeżeniem inwestycji, o których mowa w  art. 3 ust. 1 pkt 17 tej ustawy, nabyte przez jednostkę, zaliczane do aktywów trwałych, prawa majątkowe nadające się do gospodarczego wykorzystania, o przewidywanym okresie ekonomicznej użyteczności dłuższym niż rok, przeznaczone do używania na potrzeby jednostki .</w:t>
      </w:r>
    </w:p>
    <w:p w14:paraId="152188E9" w14:textId="4F52A618" w:rsidR="00B919FF" w:rsidRPr="00D80389" w:rsidRDefault="00B919FF" w:rsidP="00D80389">
      <w:pPr>
        <w:pStyle w:val="Akapitzlist"/>
        <w:numPr>
          <w:ilvl w:val="0"/>
          <w:numId w:val="32"/>
        </w:numPr>
        <w:spacing w:line="288" w:lineRule="auto"/>
        <w:ind w:left="426" w:hanging="426"/>
        <w:rPr>
          <w:rFonts w:ascii="Open Sans" w:hAnsi="Open Sans" w:cs="Open Sans"/>
        </w:rPr>
      </w:pPr>
      <w:r w:rsidRPr="00D80389">
        <w:rPr>
          <w:rFonts w:ascii="Open Sans" w:hAnsi="Open Sans" w:cs="Open Sans"/>
        </w:rPr>
        <w:t>Zaliczamy do nich w szczególności: autorskie prawa majątkowe, prawa pokrewne, licencje, koncesje, prawa do wynalazków, patentów, znaków towarowych, wzorów użytkowych oraz zdobniczych, know-how.</w:t>
      </w:r>
    </w:p>
    <w:p w14:paraId="428E0991" w14:textId="77777777" w:rsidR="00B919FF" w:rsidRPr="00D80389" w:rsidRDefault="00B919FF" w:rsidP="00D80389">
      <w:pPr>
        <w:pStyle w:val="Akapitzlist"/>
        <w:numPr>
          <w:ilvl w:val="0"/>
          <w:numId w:val="32"/>
        </w:numPr>
        <w:spacing w:line="288" w:lineRule="auto"/>
        <w:ind w:left="426" w:hanging="426"/>
        <w:rPr>
          <w:rFonts w:ascii="Open Sans" w:hAnsi="Open Sans" w:cs="Open Sans"/>
        </w:rPr>
      </w:pPr>
      <w:r w:rsidRPr="00D80389">
        <w:rPr>
          <w:rFonts w:ascii="Open Sans" w:hAnsi="Open Sans" w:cs="Open Sans"/>
        </w:rPr>
        <w:t>W przypadku wartości niematerialnych i prawnych oddanych do używania na podstawie umowy najmu, dzierżawy lub leasingu, wartości niematerialne i prawne zalicza się do aktywów trwałych jednej ze stron umowy, zgodnie z warunkami określonymi w ustawie o rachunkowości z dnia 29 września 1994 r. tj. z dnia 4 listopada 2022 r.</w:t>
      </w:r>
    </w:p>
    <w:p w14:paraId="5E11DEFC" w14:textId="4A55FEFF" w:rsidR="00B919FF" w:rsidRPr="00D80389" w:rsidRDefault="00B919FF" w:rsidP="00D80389">
      <w:pPr>
        <w:pStyle w:val="Akapitzlist"/>
        <w:numPr>
          <w:ilvl w:val="0"/>
          <w:numId w:val="32"/>
        </w:numPr>
        <w:spacing w:line="288" w:lineRule="auto"/>
        <w:ind w:left="426" w:hanging="426"/>
        <w:rPr>
          <w:rFonts w:ascii="Open Sans" w:hAnsi="Open Sans" w:cs="Open Sans"/>
        </w:rPr>
      </w:pPr>
      <w:r w:rsidRPr="00D80389">
        <w:rPr>
          <w:rFonts w:ascii="Open Sans" w:hAnsi="Open Sans" w:cs="Open Sans"/>
        </w:rPr>
        <w:t>Koszty pozyskania wartości niematerialnych i prawnych w formie amortyzacji, leasingu lub w inny sposób wymagają uzasadnienia konieczności pozyskania tych środków we Wniosku o dofinansowanie.</w:t>
      </w:r>
    </w:p>
    <w:p w14:paraId="07E6184D" w14:textId="3DD7554B" w:rsidR="00B919FF" w:rsidRPr="009B322E" w:rsidRDefault="00FB7BDF" w:rsidP="009B322E">
      <w:pPr>
        <w:pStyle w:val="Nagwek1"/>
      </w:pPr>
      <w:r w:rsidRPr="009B322E">
        <w:t>Koszty Pośrednie</w:t>
      </w:r>
    </w:p>
    <w:p w14:paraId="11446AD0" w14:textId="552502B7" w:rsidR="004F5D0D" w:rsidRPr="00FB7BDF" w:rsidRDefault="00967C69" w:rsidP="005104F4">
      <w:pPr>
        <w:spacing w:line="288" w:lineRule="auto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</w:p>
    <w:p w14:paraId="594BB98B" w14:textId="6803E817" w:rsidR="003F0C8E" w:rsidRPr="00FB7BDF" w:rsidRDefault="00967C69" w:rsidP="005104F4">
      <w:pPr>
        <w:spacing w:line="288" w:lineRule="auto"/>
        <w:rPr>
          <w:rFonts w:ascii="Open Sans" w:hAnsi="Open Sans" w:cs="Open Sans"/>
          <w:b/>
          <w:bCs/>
        </w:rPr>
      </w:pPr>
      <w:r w:rsidRPr="00FB7BDF">
        <w:rPr>
          <w:rFonts w:ascii="Open Sans" w:hAnsi="Open Sans" w:cs="Open Sans"/>
        </w:rPr>
        <w:lastRenderedPageBreak/>
        <w:t xml:space="preserve">Koszty pośrednie w projektach, realizowanych </w:t>
      </w:r>
      <w:r w:rsidR="00BB6FB2" w:rsidRPr="00FB7BDF">
        <w:rPr>
          <w:rFonts w:ascii="Open Sans" w:hAnsi="Open Sans" w:cs="Open Sans"/>
        </w:rPr>
        <w:t xml:space="preserve">ze środków </w:t>
      </w:r>
      <w:r w:rsidR="004F5D0D" w:rsidRPr="00FB7BDF">
        <w:rPr>
          <w:rFonts w:ascii="Open Sans" w:hAnsi="Open Sans" w:cs="Open Sans"/>
        </w:rPr>
        <w:t>FE</w:t>
      </w:r>
      <w:r w:rsidR="00210860" w:rsidRPr="00FB7BDF">
        <w:rPr>
          <w:rFonts w:ascii="Open Sans" w:hAnsi="Open Sans" w:cs="Open Sans"/>
        </w:rPr>
        <w:t>nIKS</w:t>
      </w:r>
      <w:r w:rsidR="00BB6FB2" w:rsidRPr="00FB7BDF">
        <w:rPr>
          <w:rFonts w:ascii="Open Sans" w:hAnsi="Open Sans" w:cs="Open Sans"/>
        </w:rPr>
        <w:t xml:space="preserve">, są rozliczane </w:t>
      </w:r>
      <w:r w:rsidR="005133C4" w:rsidRPr="00FB7BDF">
        <w:rPr>
          <w:rFonts w:ascii="Open Sans" w:hAnsi="Open Sans" w:cs="Open Sans"/>
        </w:rPr>
        <w:t xml:space="preserve">wyłącznie </w:t>
      </w:r>
      <w:r w:rsidR="00BB6FB2" w:rsidRPr="00FB7BDF">
        <w:rPr>
          <w:rFonts w:ascii="Open Sans" w:hAnsi="Open Sans" w:cs="Open Sans"/>
        </w:rPr>
        <w:t>uproszczoną metodą rozliczania wydatków – stawką ryczałtową</w:t>
      </w:r>
      <w:r w:rsidR="00E8225A" w:rsidRPr="00FB7BDF">
        <w:rPr>
          <w:rFonts w:ascii="Open Sans" w:hAnsi="Open Sans" w:cs="Open Sans"/>
        </w:rPr>
        <w:t>.</w:t>
      </w:r>
      <w:r w:rsidR="004F5D0D" w:rsidRPr="00FB7BDF">
        <w:rPr>
          <w:rFonts w:ascii="Open Sans" w:hAnsi="Open Sans" w:cs="Open Sans"/>
        </w:rPr>
        <w:t xml:space="preserve"> </w:t>
      </w:r>
      <w:r w:rsidR="004F5D0D" w:rsidRPr="00FB7BDF">
        <w:rPr>
          <w:rFonts w:ascii="Open Sans" w:hAnsi="Open Sans" w:cs="Open Sans"/>
          <w:b/>
          <w:bCs/>
        </w:rPr>
        <w:t xml:space="preserve">Wysokość stawki określona została w </w:t>
      </w:r>
      <w:r w:rsidR="005133C4" w:rsidRPr="00FB7BDF">
        <w:rPr>
          <w:rFonts w:ascii="Open Sans" w:hAnsi="Open Sans" w:cs="Open Sans"/>
          <w:b/>
          <w:bCs/>
        </w:rPr>
        <w:t>§</w:t>
      </w:r>
      <w:r w:rsidR="00E70CEC" w:rsidRPr="00FB7BDF">
        <w:rPr>
          <w:rFonts w:ascii="Open Sans" w:hAnsi="Open Sans" w:cs="Open Sans"/>
          <w:b/>
          <w:bCs/>
        </w:rPr>
        <w:t xml:space="preserve"> 5</w:t>
      </w:r>
      <w:r w:rsidR="005133C4" w:rsidRPr="00FB7BDF">
        <w:rPr>
          <w:rFonts w:ascii="Open Sans" w:hAnsi="Open Sans" w:cs="Open Sans"/>
          <w:b/>
          <w:bCs/>
        </w:rPr>
        <w:t xml:space="preserve"> pkt </w:t>
      </w:r>
      <w:r w:rsidR="00210860" w:rsidRPr="00FB7BDF">
        <w:rPr>
          <w:rFonts w:ascii="Open Sans" w:hAnsi="Open Sans" w:cs="Open Sans"/>
          <w:b/>
          <w:bCs/>
        </w:rPr>
        <w:t>6</w:t>
      </w:r>
      <w:r w:rsidR="005133C4" w:rsidRPr="00FB7BDF">
        <w:rPr>
          <w:rFonts w:ascii="Open Sans" w:hAnsi="Open Sans" w:cs="Open Sans"/>
          <w:b/>
          <w:bCs/>
        </w:rPr>
        <w:t xml:space="preserve"> </w:t>
      </w:r>
      <w:r w:rsidR="004F5D0D" w:rsidRPr="00FB7BDF">
        <w:rPr>
          <w:rFonts w:ascii="Open Sans" w:hAnsi="Open Sans" w:cs="Open Sans"/>
          <w:b/>
          <w:bCs/>
        </w:rPr>
        <w:t>Regulamin</w:t>
      </w:r>
      <w:r w:rsidR="005133C4" w:rsidRPr="00FB7BDF">
        <w:rPr>
          <w:rFonts w:ascii="Open Sans" w:hAnsi="Open Sans" w:cs="Open Sans"/>
          <w:b/>
          <w:bCs/>
        </w:rPr>
        <w:t>u</w:t>
      </w:r>
      <w:r w:rsidR="004F5D0D" w:rsidRPr="00FB7BDF">
        <w:rPr>
          <w:rFonts w:ascii="Open Sans" w:hAnsi="Open Sans" w:cs="Open Sans"/>
          <w:b/>
          <w:bCs/>
        </w:rPr>
        <w:t xml:space="preserve"> </w:t>
      </w:r>
      <w:r w:rsidR="00817A56" w:rsidRPr="00FB7BDF">
        <w:rPr>
          <w:rFonts w:ascii="Open Sans" w:hAnsi="Open Sans" w:cs="Open Sans"/>
          <w:b/>
          <w:bCs/>
        </w:rPr>
        <w:t xml:space="preserve">wyboru </w:t>
      </w:r>
      <w:r w:rsidR="005133C4" w:rsidRPr="00FB7BDF">
        <w:rPr>
          <w:rFonts w:ascii="Open Sans" w:hAnsi="Open Sans" w:cs="Open Sans"/>
          <w:b/>
          <w:bCs/>
        </w:rPr>
        <w:t>projektów</w:t>
      </w:r>
      <w:r w:rsidR="00F173DD" w:rsidRPr="00FB7BDF">
        <w:rPr>
          <w:rFonts w:ascii="Open Sans" w:hAnsi="Open Sans" w:cs="Open Sans"/>
          <w:b/>
          <w:bCs/>
        </w:rPr>
        <w:t xml:space="preserve"> i wynosi 7 %</w:t>
      </w:r>
      <w:r w:rsidR="002773C4">
        <w:rPr>
          <w:rFonts w:ascii="Open Sans" w:hAnsi="Open Sans" w:cs="Open Sans"/>
          <w:b/>
          <w:bCs/>
        </w:rPr>
        <w:t xml:space="preserve"> kosztów kwalifikowalnych bezpośrednich</w:t>
      </w:r>
      <w:r w:rsidR="004F5D0D" w:rsidRPr="00FB7BDF">
        <w:rPr>
          <w:rFonts w:ascii="Open Sans" w:hAnsi="Open Sans" w:cs="Open Sans"/>
          <w:b/>
          <w:bCs/>
        </w:rPr>
        <w:t>.</w:t>
      </w:r>
    </w:p>
    <w:p w14:paraId="7ED19A4E" w14:textId="423166A0" w:rsidR="002B6C57" w:rsidRPr="00FB7BDF" w:rsidRDefault="002B6C57" w:rsidP="005104F4">
      <w:pPr>
        <w:spacing w:line="288" w:lineRule="auto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 xml:space="preserve">Kosztami pośrednimi </w:t>
      </w:r>
      <w:r w:rsidR="000C3C4E" w:rsidRPr="00FB7BDF">
        <w:rPr>
          <w:rFonts w:ascii="Open Sans" w:hAnsi="Open Sans" w:cs="Open Sans"/>
        </w:rPr>
        <w:t>są:</w:t>
      </w:r>
      <w:r w:rsidRPr="00FB7BDF">
        <w:rPr>
          <w:rFonts w:ascii="Open Sans" w:hAnsi="Open Sans" w:cs="Open Sans"/>
        </w:rPr>
        <w:t xml:space="preserve"> </w:t>
      </w:r>
    </w:p>
    <w:p w14:paraId="29A0702F" w14:textId="77777777" w:rsidR="00876134" w:rsidRPr="00FB7BDF" w:rsidRDefault="000022BF" w:rsidP="00D80389">
      <w:pPr>
        <w:pStyle w:val="Akapitzlist"/>
        <w:numPr>
          <w:ilvl w:val="0"/>
          <w:numId w:val="19"/>
        </w:numPr>
        <w:spacing w:line="288" w:lineRule="auto"/>
        <w:ind w:left="426" w:hanging="426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>Koszty poniesione na przygotowanie wniosku o dofinansowanie projektu, w szczególności:</w:t>
      </w:r>
    </w:p>
    <w:p w14:paraId="1C25B9AA" w14:textId="14089DF5" w:rsidR="005346ED" w:rsidRPr="00FB7BDF" w:rsidRDefault="000022BF" w:rsidP="002773C4">
      <w:pPr>
        <w:pStyle w:val="Akapitzlist"/>
        <w:numPr>
          <w:ilvl w:val="1"/>
          <w:numId w:val="24"/>
        </w:numPr>
        <w:spacing w:line="288" w:lineRule="auto"/>
        <w:ind w:left="993" w:hanging="426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>wydatki poniesione na opracowanie lub aktualizację dokumentacji niezbędnej do przygotowania wniosku o dofinansowanie projektu (w tym biznes plan, studium wykonalności lub ich elementy, mapy lub szkice sytuujące projekt),</w:t>
      </w:r>
    </w:p>
    <w:p w14:paraId="05D75E3A" w14:textId="13E83CD5" w:rsidR="000022BF" w:rsidRPr="00FB7BDF" w:rsidRDefault="000022BF" w:rsidP="002773C4">
      <w:pPr>
        <w:pStyle w:val="Akapitzlist"/>
        <w:numPr>
          <w:ilvl w:val="1"/>
          <w:numId w:val="24"/>
        </w:numPr>
        <w:spacing w:before="120" w:after="120" w:line="288" w:lineRule="auto"/>
        <w:ind w:left="992" w:hanging="425"/>
        <w:contextualSpacing w:val="0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>wydatki poniesione na nadzór nad przygotowaniem dokumentacji aplikacyjnej.</w:t>
      </w:r>
    </w:p>
    <w:p w14:paraId="0C75611F" w14:textId="5762E9AD" w:rsidR="002B6C57" w:rsidRPr="00FB7BDF" w:rsidRDefault="00065868" w:rsidP="002773C4">
      <w:pPr>
        <w:pStyle w:val="Akapitzlist"/>
        <w:numPr>
          <w:ilvl w:val="0"/>
          <w:numId w:val="19"/>
        </w:numPr>
        <w:spacing w:before="120" w:after="120" w:line="288" w:lineRule="auto"/>
        <w:ind w:left="425" w:hanging="425"/>
        <w:contextualSpacing w:val="0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 xml:space="preserve">Koszty ogólne, w szczególności: </w:t>
      </w:r>
    </w:p>
    <w:p w14:paraId="77629E91" w14:textId="77777777" w:rsidR="004F36C2" w:rsidRPr="00FB7BDF" w:rsidRDefault="00065868" w:rsidP="002773C4">
      <w:pPr>
        <w:pStyle w:val="Akapitzlist"/>
        <w:numPr>
          <w:ilvl w:val="1"/>
          <w:numId w:val="21"/>
        </w:numPr>
        <w:spacing w:line="288" w:lineRule="auto"/>
        <w:ind w:left="993" w:hanging="426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>koszty utrzymania powierzchni biurowych (czynsz, najem, opłaty administracyjne),</w:t>
      </w:r>
    </w:p>
    <w:p w14:paraId="1AEA3E4E" w14:textId="7DA9D523" w:rsidR="00065868" w:rsidRPr="00FB7BDF" w:rsidRDefault="00065868" w:rsidP="002773C4">
      <w:pPr>
        <w:pStyle w:val="Akapitzlist"/>
        <w:numPr>
          <w:ilvl w:val="1"/>
          <w:numId w:val="21"/>
        </w:numPr>
        <w:spacing w:line="288" w:lineRule="auto"/>
        <w:ind w:left="993" w:hanging="426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>opłaty za energię elektryczną, cieplną, gazową i wodę, opłaty przesyłowe,</w:t>
      </w:r>
    </w:p>
    <w:p w14:paraId="2764F919" w14:textId="77777777" w:rsidR="00065868" w:rsidRPr="00FB7BDF" w:rsidRDefault="00065868" w:rsidP="002773C4">
      <w:pPr>
        <w:pStyle w:val="Akapitzlist"/>
        <w:numPr>
          <w:ilvl w:val="1"/>
          <w:numId w:val="21"/>
        </w:numPr>
        <w:spacing w:line="288" w:lineRule="auto"/>
        <w:ind w:left="993" w:hanging="426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>opłaty za odprowadzanie ścieków, opłaty za wywóz odpadów komunalnych,</w:t>
      </w:r>
    </w:p>
    <w:p w14:paraId="67B507DA" w14:textId="44DD03DD" w:rsidR="00065868" w:rsidRPr="00FB7BDF" w:rsidRDefault="00065868" w:rsidP="002773C4">
      <w:pPr>
        <w:pStyle w:val="Akapitzlist"/>
        <w:numPr>
          <w:ilvl w:val="1"/>
          <w:numId w:val="21"/>
        </w:numPr>
        <w:spacing w:line="288" w:lineRule="auto"/>
        <w:ind w:left="993" w:hanging="426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>koszty usług pocztowych, telefonicznych, internetowych, kurierskich,</w:t>
      </w:r>
    </w:p>
    <w:p w14:paraId="26FB12E2" w14:textId="3CCD7109" w:rsidR="00065868" w:rsidRPr="00FB7BDF" w:rsidRDefault="00065868" w:rsidP="002773C4">
      <w:pPr>
        <w:pStyle w:val="Akapitzlist"/>
        <w:numPr>
          <w:ilvl w:val="1"/>
          <w:numId w:val="21"/>
        </w:numPr>
        <w:spacing w:line="288" w:lineRule="auto"/>
        <w:ind w:left="993" w:hanging="426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>koszty usług powielania dokumentów,</w:t>
      </w:r>
    </w:p>
    <w:p w14:paraId="09103608" w14:textId="34399DF9" w:rsidR="00065868" w:rsidRPr="00FB7BDF" w:rsidRDefault="00065868" w:rsidP="002773C4">
      <w:pPr>
        <w:pStyle w:val="Akapitzlist"/>
        <w:numPr>
          <w:ilvl w:val="1"/>
          <w:numId w:val="21"/>
        </w:numPr>
        <w:spacing w:line="288" w:lineRule="auto"/>
        <w:ind w:left="993" w:hanging="426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>koszty materiałów biurowych i artykułów piśmienniczych,</w:t>
      </w:r>
    </w:p>
    <w:p w14:paraId="4DF580C9" w14:textId="121C5609" w:rsidR="00065868" w:rsidRPr="00FB7BDF" w:rsidRDefault="00065868" w:rsidP="002773C4">
      <w:pPr>
        <w:pStyle w:val="Akapitzlist"/>
        <w:numPr>
          <w:ilvl w:val="1"/>
          <w:numId w:val="21"/>
        </w:numPr>
        <w:spacing w:line="288" w:lineRule="auto"/>
        <w:ind w:left="993" w:hanging="426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>koszty ochrony,</w:t>
      </w:r>
    </w:p>
    <w:p w14:paraId="503FFD11" w14:textId="33C7A624" w:rsidR="00065868" w:rsidRPr="00FB7BDF" w:rsidRDefault="00065868" w:rsidP="002773C4">
      <w:pPr>
        <w:pStyle w:val="Akapitzlist"/>
        <w:numPr>
          <w:ilvl w:val="1"/>
          <w:numId w:val="21"/>
        </w:numPr>
        <w:spacing w:line="288" w:lineRule="auto"/>
        <w:ind w:left="993" w:hanging="426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>koszty sprzątania pomieszczeń, w tym środków czystości, dezynsekcji,</w:t>
      </w:r>
      <w:r w:rsidR="003E2BD3" w:rsidRPr="00FB7BDF">
        <w:rPr>
          <w:rFonts w:ascii="Open Sans" w:hAnsi="Open Sans" w:cs="Open Sans"/>
        </w:rPr>
        <w:t xml:space="preserve"> </w:t>
      </w:r>
      <w:r w:rsidRPr="00FB7BDF">
        <w:rPr>
          <w:rFonts w:ascii="Open Sans" w:hAnsi="Open Sans" w:cs="Open Sans"/>
        </w:rPr>
        <w:t>dezynfekcji, deratyzacji tych pomieszczeń.</w:t>
      </w:r>
    </w:p>
    <w:p w14:paraId="543B3BEE" w14:textId="548BF5F6" w:rsidR="00065868" w:rsidRPr="00FB7BDF" w:rsidRDefault="00065868" w:rsidP="002773C4">
      <w:pPr>
        <w:pStyle w:val="Akapitzlist"/>
        <w:numPr>
          <w:ilvl w:val="0"/>
          <w:numId w:val="19"/>
        </w:numPr>
        <w:spacing w:before="240" w:line="288" w:lineRule="auto"/>
        <w:ind w:left="425" w:hanging="425"/>
        <w:contextualSpacing w:val="0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 xml:space="preserve">Koszty osobowe, w szczególności: </w:t>
      </w:r>
    </w:p>
    <w:p w14:paraId="4EE791BD" w14:textId="629DAB54" w:rsidR="00065868" w:rsidRPr="00FB7BDF" w:rsidRDefault="00065868" w:rsidP="002773C4">
      <w:pPr>
        <w:pStyle w:val="Akapitzlist"/>
        <w:numPr>
          <w:ilvl w:val="1"/>
          <w:numId w:val="22"/>
        </w:numPr>
        <w:spacing w:line="288" w:lineRule="auto"/>
        <w:ind w:left="993" w:hanging="426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FB7BDF" w:rsidRDefault="00065868" w:rsidP="002773C4">
      <w:pPr>
        <w:pStyle w:val="Akapitzlist"/>
        <w:numPr>
          <w:ilvl w:val="1"/>
          <w:numId w:val="22"/>
        </w:numPr>
        <w:spacing w:line="288" w:lineRule="auto"/>
        <w:ind w:left="993" w:hanging="426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>koszty zarządu (wynagrodzenia osób uprawnionych do reprezentowania</w:t>
      </w:r>
    </w:p>
    <w:p w14:paraId="234CFFB6" w14:textId="3CBC8F4D" w:rsidR="00065868" w:rsidRPr="00FB7BDF" w:rsidRDefault="00065868" w:rsidP="002773C4">
      <w:pPr>
        <w:pStyle w:val="Akapitzlist"/>
        <w:numPr>
          <w:ilvl w:val="1"/>
          <w:numId w:val="22"/>
        </w:numPr>
        <w:spacing w:line="288" w:lineRule="auto"/>
        <w:ind w:left="993" w:hanging="426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>jednostki, których zakresy czynności nie są przypisane wyłącznie do projektu, np. kierownika jednostki),</w:t>
      </w:r>
    </w:p>
    <w:p w14:paraId="2114B5D3" w14:textId="092CB0C7" w:rsidR="00065868" w:rsidRPr="00FB7BDF" w:rsidRDefault="00065868" w:rsidP="002773C4">
      <w:pPr>
        <w:pStyle w:val="Akapitzlist"/>
        <w:numPr>
          <w:ilvl w:val="1"/>
          <w:numId w:val="22"/>
        </w:numPr>
        <w:spacing w:line="288" w:lineRule="auto"/>
        <w:ind w:left="993" w:hanging="426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11A800F9" w:rsidR="003E2BD3" w:rsidRPr="00FB7BDF" w:rsidRDefault="00065868" w:rsidP="002773C4">
      <w:pPr>
        <w:pStyle w:val="Akapitzlist"/>
        <w:numPr>
          <w:ilvl w:val="1"/>
          <w:numId w:val="22"/>
        </w:numPr>
        <w:spacing w:line="288" w:lineRule="auto"/>
        <w:ind w:left="993" w:hanging="426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lastRenderedPageBreak/>
        <w:t>koszty obsługi księgowej (wynagrodzenia osób księgujących wydatki w projekcie, koszty związane ze zleceniem prowadzenia obsługi księgowej projektu biuru rachunkowemu)</w:t>
      </w:r>
      <w:r w:rsidR="00225B33" w:rsidRPr="00FB7BDF">
        <w:rPr>
          <w:rFonts w:ascii="Open Sans" w:hAnsi="Open Sans" w:cs="Open Sans"/>
        </w:rPr>
        <w:t>,</w:t>
      </w:r>
      <w:r w:rsidRPr="00FB7BDF">
        <w:rPr>
          <w:rFonts w:ascii="Open Sans" w:hAnsi="Open Sans" w:cs="Open Sans"/>
        </w:rPr>
        <w:t xml:space="preserve"> </w:t>
      </w:r>
    </w:p>
    <w:p w14:paraId="2B8B4F13" w14:textId="005E5235" w:rsidR="003E2BD3" w:rsidRPr="00FB7BDF" w:rsidRDefault="003E2BD3" w:rsidP="00D80389">
      <w:pPr>
        <w:pStyle w:val="Akapitzlist"/>
        <w:numPr>
          <w:ilvl w:val="0"/>
          <w:numId w:val="19"/>
        </w:numPr>
        <w:spacing w:line="288" w:lineRule="auto"/>
        <w:ind w:left="426" w:hanging="426"/>
        <w:rPr>
          <w:rFonts w:ascii="Open Sans" w:hAnsi="Open Sans" w:cs="Open Sans"/>
        </w:rPr>
      </w:pPr>
      <w:r w:rsidRPr="00FB7BDF">
        <w:rPr>
          <w:rFonts w:ascii="Open Sans" w:hAnsi="Open Sans" w:cs="Open Sans"/>
          <w:lang w:eastAsia="pl-PL"/>
        </w:rPr>
        <w:t>Koszty związane z wykorzystaniem informatycznych systemów wspomagających zarządzanie i monitorowanie</w:t>
      </w:r>
      <w:r w:rsidR="000A4845" w:rsidRPr="00FB7BDF">
        <w:rPr>
          <w:rFonts w:ascii="Open Sans" w:hAnsi="Open Sans" w:cs="Open Sans"/>
          <w:lang w:eastAsia="pl-PL"/>
        </w:rPr>
        <w:t xml:space="preserve"> projektu</w:t>
      </w:r>
      <w:r w:rsidRPr="00FB7BDF">
        <w:rPr>
          <w:rFonts w:ascii="Open Sans" w:hAnsi="Open Sans" w:cs="Open Sans"/>
          <w:lang w:eastAsia="pl-PL"/>
        </w:rPr>
        <w:t xml:space="preserve">; </w:t>
      </w:r>
    </w:p>
    <w:p w14:paraId="2EBEAC35" w14:textId="1EDBB84D" w:rsidR="004D6F40" w:rsidRPr="00FB7BDF" w:rsidRDefault="004D6F40" w:rsidP="00D80389">
      <w:pPr>
        <w:pStyle w:val="Akapitzlist"/>
        <w:numPr>
          <w:ilvl w:val="0"/>
          <w:numId w:val="19"/>
        </w:numPr>
        <w:spacing w:line="288" w:lineRule="auto"/>
        <w:ind w:left="426" w:hanging="426"/>
        <w:rPr>
          <w:rFonts w:ascii="Open Sans" w:hAnsi="Open Sans" w:cs="Open Sans"/>
        </w:rPr>
      </w:pPr>
      <w:r w:rsidRPr="00FB7BDF">
        <w:rPr>
          <w:rFonts w:ascii="Open Sans" w:hAnsi="Open Sans" w:cs="Open Sans"/>
          <w:lang w:eastAsia="pl-PL"/>
        </w:rPr>
        <w:t>Koszty związane z niezbędnymi ekspertyzami, poradami prawnymi, doradztwem finansowym lub technicznym;</w:t>
      </w:r>
    </w:p>
    <w:p w14:paraId="49D3D0C7" w14:textId="3D4046CB" w:rsidR="00831E8D" w:rsidRPr="00FB7BDF" w:rsidRDefault="003E2BD3" w:rsidP="00D80389">
      <w:pPr>
        <w:pStyle w:val="Akapitzlist"/>
        <w:numPr>
          <w:ilvl w:val="0"/>
          <w:numId w:val="19"/>
        </w:numPr>
        <w:spacing w:line="288" w:lineRule="auto"/>
        <w:ind w:left="426" w:hanging="426"/>
        <w:rPr>
          <w:rFonts w:ascii="Open Sans" w:hAnsi="Open Sans" w:cs="Open Sans"/>
          <w:lang w:eastAsia="pl-PL"/>
        </w:rPr>
      </w:pPr>
      <w:r w:rsidRPr="00FB7BDF">
        <w:rPr>
          <w:rFonts w:ascii="Open Sans" w:hAnsi="Open Sans" w:cs="Open Sans"/>
          <w:lang w:eastAsia="pl-PL"/>
        </w:rPr>
        <w:t>Koszty poniesione na szkolenia dla pracowników beneficjenta zaangażowanych w realizację przedmiotu projektu</w:t>
      </w:r>
      <w:r w:rsidR="000A4845" w:rsidRPr="00FB7BDF">
        <w:rPr>
          <w:rFonts w:ascii="Open Sans" w:hAnsi="Open Sans" w:cs="Open Sans"/>
          <w:lang w:eastAsia="pl-PL"/>
        </w:rPr>
        <w:t>;</w:t>
      </w:r>
      <w:r w:rsidRPr="00FB7BDF">
        <w:rPr>
          <w:rFonts w:ascii="Open Sans" w:hAnsi="Open Sans" w:cs="Open Sans"/>
          <w:lang w:eastAsia="pl-PL"/>
        </w:rPr>
        <w:t xml:space="preserve"> </w:t>
      </w:r>
    </w:p>
    <w:p w14:paraId="58CB7AB5" w14:textId="29708142" w:rsidR="00F968F7" w:rsidRPr="00FB7BDF" w:rsidRDefault="00F968F7" w:rsidP="00D80389">
      <w:pPr>
        <w:pStyle w:val="Akapitzlist"/>
        <w:numPr>
          <w:ilvl w:val="0"/>
          <w:numId w:val="19"/>
        </w:numPr>
        <w:spacing w:line="288" w:lineRule="auto"/>
        <w:ind w:left="426" w:hanging="426"/>
        <w:rPr>
          <w:rFonts w:ascii="Open Sans" w:hAnsi="Open Sans" w:cs="Open Sans"/>
          <w:lang w:eastAsia="pl-PL"/>
        </w:rPr>
      </w:pPr>
      <w:r w:rsidRPr="00FB7BDF">
        <w:rPr>
          <w:rFonts w:ascii="Open Sans" w:hAnsi="Open Sans" w:cs="Open Sans"/>
          <w:lang w:eastAsia="pl-PL"/>
        </w:rPr>
        <w:t>Koszty poniesione na audyty związane z realizacją projektu</w:t>
      </w:r>
      <w:r w:rsidRPr="00FB7BDF">
        <w:rPr>
          <w:rFonts w:ascii="Open Sans" w:hAnsi="Open Sans" w:cs="Open Sans"/>
          <w:vertAlign w:val="superscript"/>
        </w:rPr>
        <w:footnoteReference w:id="2"/>
      </w:r>
      <w:r w:rsidR="004A4F9B" w:rsidRPr="00FB7BDF">
        <w:rPr>
          <w:rFonts w:ascii="Open Sans" w:hAnsi="Open Sans" w:cs="Open Sans"/>
          <w:lang w:eastAsia="pl-PL"/>
        </w:rPr>
        <w:t>;</w:t>
      </w:r>
    </w:p>
    <w:p w14:paraId="45B50A20" w14:textId="1F26237A" w:rsidR="00831E8D" w:rsidRPr="00FB7BDF" w:rsidRDefault="000A4845" w:rsidP="00D80389">
      <w:pPr>
        <w:pStyle w:val="Akapitzlist"/>
        <w:numPr>
          <w:ilvl w:val="0"/>
          <w:numId w:val="19"/>
        </w:numPr>
        <w:spacing w:line="288" w:lineRule="auto"/>
        <w:ind w:left="426" w:hanging="426"/>
        <w:rPr>
          <w:rFonts w:ascii="Open Sans" w:hAnsi="Open Sans" w:cs="Open Sans"/>
          <w:lang w:eastAsia="pl-PL"/>
        </w:rPr>
      </w:pPr>
      <w:r w:rsidRPr="00FB7BDF">
        <w:rPr>
          <w:rFonts w:ascii="Open Sans" w:hAnsi="Open Sans" w:cs="Open Sans"/>
          <w:lang w:eastAsia="pl-PL"/>
        </w:rPr>
        <w:t xml:space="preserve">Koszty </w:t>
      </w:r>
      <w:r w:rsidR="003E2BD3" w:rsidRPr="00FB7BDF">
        <w:rPr>
          <w:rFonts w:ascii="Open Sans" w:hAnsi="Open Sans" w:cs="Open Sans"/>
          <w:lang w:eastAsia="pl-PL"/>
        </w:rPr>
        <w:t>remont</w:t>
      </w:r>
      <w:r w:rsidRPr="00FB7BDF">
        <w:rPr>
          <w:rFonts w:ascii="Open Sans" w:hAnsi="Open Sans" w:cs="Open Sans"/>
          <w:lang w:eastAsia="pl-PL"/>
        </w:rPr>
        <w:t>u</w:t>
      </w:r>
      <w:r w:rsidR="003E2BD3" w:rsidRPr="00FB7BDF">
        <w:rPr>
          <w:rFonts w:ascii="Open Sans" w:hAnsi="Open Sans" w:cs="Open Sans"/>
          <w:lang w:eastAsia="pl-PL"/>
        </w:rPr>
        <w:t xml:space="preserve"> lub adaptacj</w:t>
      </w:r>
      <w:r w:rsidRPr="00FB7BDF">
        <w:rPr>
          <w:rFonts w:ascii="Open Sans" w:hAnsi="Open Sans" w:cs="Open Sans"/>
          <w:lang w:eastAsia="pl-PL"/>
        </w:rPr>
        <w:t>i</w:t>
      </w:r>
      <w:r w:rsidR="003E2BD3" w:rsidRPr="00FB7BDF">
        <w:rPr>
          <w:rFonts w:ascii="Open Sans" w:hAnsi="Open Sans" w:cs="Open Sans"/>
          <w:lang w:eastAsia="pl-PL"/>
        </w:rPr>
        <w:t xml:space="preserve"> powierzchni biurowej do potrzeb pracowników</w:t>
      </w:r>
      <w:r w:rsidRPr="00FB7BDF">
        <w:rPr>
          <w:rFonts w:ascii="Open Sans" w:hAnsi="Open Sans" w:cs="Open Sans"/>
          <w:lang w:eastAsia="pl-PL"/>
        </w:rPr>
        <w:t xml:space="preserve"> beneficjenta;</w:t>
      </w:r>
    </w:p>
    <w:p w14:paraId="79188A28" w14:textId="49B769F3" w:rsidR="00831E8D" w:rsidRPr="00FB7BDF" w:rsidRDefault="000A4845" w:rsidP="00D80389">
      <w:pPr>
        <w:pStyle w:val="Akapitzlist"/>
        <w:numPr>
          <w:ilvl w:val="0"/>
          <w:numId w:val="19"/>
        </w:numPr>
        <w:spacing w:line="288" w:lineRule="auto"/>
        <w:ind w:left="426" w:hanging="426"/>
        <w:rPr>
          <w:rFonts w:ascii="Open Sans" w:hAnsi="Open Sans" w:cs="Open Sans"/>
          <w:lang w:eastAsia="pl-PL"/>
        </w:rPr>
      </w:pPr>
      <w:r w:rsidRPr="00FB7BDF">
        <w:rPr>
          <w:rFonts w:ascii="Open Sans" w:hAnsi="Open Sans" w:cs="Open Sans"/>
          <w:lang w:eastAsia="pl-PL"/>
        </w:rPr>
        <w:t xml:space="preserve">Koszty </w:t>
      </w:r>
      <w:r w:rsidR="003E2BD3" w:rsidRPr="00FB7BDF">
        <w:rPr>
          <w:rFonts w:ascii="Open Sans" w:hAnsi="Open Sans" w:cs="Open Sans"/>
          <w:lang w:eastAsia="pl-PL"/>
        </w:rPr>
        <w:t>archiwizacj</w:t>
      </w:r>
      <w:r w:rsidRPr="00FB7BDF">
        <w:rPr>
          <w:rFonts w:ascii="Open Sans" w:hAnsi="Open Sans" w:cs="Open Sans"/>
          <w:lang w:eastAsia="pl-PL"/>
        </w:rPr>
        <w:t>i</w:t>
      </w:r>
      <w:r w:rsidR="003E2BD3" w:rsidRPr="00FB7BDF">
        <w:rPr>
          <w:rFonts w:ascii="Open Sans" w:hAnsi="Open Sans" w:cs="Open Sans"/>
          <w:lang w:eastAsia="pl-PL"/>
        </w:rPr>
        <w:t xml:space="preserve"> dokumentów związanych z realizacją projektu</w:t>
      </w:r>
      <w:r w:rsidRPr="00FB7BDF">
        <w:rPr>
          <w:rFonts w:ascii="Open Sans" w:hAnsi="Open Sans" w:cs="Open Sans"/>
          <w:lang w:eastAsia="pl-PL"/>
        </w:rPr>
        <w:t>;</w:t>
      </w:r>
    </w:p>
    <w:p w14:paraId="06B67875" w14:textId="56B2FBE8" w:rsidR="000A4845" w:rsidRPr="00FB7BDF" w:rsidRDefault="000A4845" w:rsidP="00D80389">
      <w:pPr>
        <w:pStyle w:val="Akapitzlist"/>
        <w:numPr>
          <w:ilvl w:val="0"/>
          <w:numId w:val="19"/>
        </w:numPr>
        <w:spacing w:line="288" w:lineRule="auto"/>
        <w:ind w:left="426" w:hanging="426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>W</w:t>
      </w:r>
      <w:r w:rsidR="003E2BD3" w:rsidRPr="00FB7BDF">
        <w:rPr>
          <w:rFonts w:ascii="Open Sans" w:hAnsi="Open Sans" w:cs="Open Sans"/>
        </w:rPr>
        <w:t>yda</w:t>
      </w:r>
      <w:r w:rsidRPr="00FB7BDF">
        <w:rPr>
          <w:rFonts w:ascii="Open Sans" w:hAnsi="Open Sans" w:cs="Open Sans"/>
        </w:rPr>
        <w:t xml:space="preserve">tki </w:t>
      </w:r>
      <w:r w:rsidR="003E2BD3" w:rsidRPr="00FB7BDF">
        <w:rPr>
          <w:rFonts w:ascii="Open Sans" w:hAnsi="Open Sans" w:cs="Open Sans"/>
        </w:rPr>
        <w:t xml:space="preserve">związane z otworzeniem lub prowadzeniem wyodrębnionego na rzecz </w:t>
      </w:r>
      <w:r w:rsidR="00831E8D" w:rsidRPr="00FB7BDF">
        <w:rPr>
          <w:rFonts w:ascii="Open Sans" w:hAnsi="Open Sans" w:cs="Open Sans"/>
        </w:rPr>
        <w:t>p</w:t>
      </w:r>
      <w:r w:rsidR="003E2BD3" w:rsidRPr="00FB7BDF">
        <w:rPr>
          <w:rFonts w:ascii="Open Sans" w:hAnsi="Open Sans" w:cs="Open Sans"/>
        </w:rPr>
        <w:t>rojektu subkonta na rachunku płatniczym lub odrębnego rachunku płatniczego</w:t>
      </w:r>
      <w:r w:rsidRPr="00FB7BDF">
        <w:rPr>
          <w:rFonts w:ascii="Open Sans" w:hAnsi="Open Sans" w:cs="Open Sans"/>
        </w:rPr>
        <w:t>;</w:t>
      </w:r>
    </w:p>
    <w:p w14:paraId="17A1336E" w14:textId="5FB58A28" w:rsidR="000A4845" w:rsidRPr="00FB7BDF" w:rsidRDefault="007454FC" w:rsidP="00D80389">
      <w:pPr>
        <w:pStyle w:val="Akapitzlist"/>
        <w:numPr>
          <w:ilvl w:val="0"/>
          <w:numId w:val="19"/>
        </w:numPr>
        <w:spacing w:line="288" w:lineRule="auto"/>
        <w:ind w:left="426" w:hanging="426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>O</w:t>
      </w:r>
      <w:r w:rsidR="000A4845" w:rsidRPr="00FB7BDF">
        <w:rPr>
          <w:rFonts w:ascii="Open Sans" w:hAnsi="Open Sans" w:cs="Open Sans"/>
        </w:rPr>
        <w:t>płaty pobierane od dokonywanych transakcji płatniczych (krajowych lub</w:t>
      </w:r>
      <w:r w:rsidR="00831E8D" w:rsidRPr="00FB7BDF">
        <w:rPr>
          <w:rFonts w:ascii="Open Sans" w:hAnsi="Open Sans" w:cs="Open Sans"/>
        </w:rPr>
        <w:t xml:space="preserve"> </w:t>
      </w:r>
      <w:r w:rsidR="000A4845" w:rsidRPr="00FB7BDF">
        <w:rPr>
          <w:rFonts w:ascii="Open Sans" w:hAnsi="Open Sans" w:cs="Open Sans"/>
        </w:rPr>
        <w:t>zagranicznych);</w:t>
      </w:r>
    </w:p>
    <w:p w14:paraId="0E89F986" w14:textId="5F46A1FE" w:rsidR="00412FC1" w:rsidRPr="00FB7BDF" w:rsidRDefault="007454FC" w:rsidP="00D80389">
      <w:pPr>
        <w:pStyle w:val="Akapitzlist"/>
        <w:numPr>
          <w:ilvl w:val="0"/>
          <w:numId w:val="19"/>
        </w:numPr>
        <w:spacing w:line="288" w:lineRule="auto"/>
        <w:ind w:left="426" w:hanging="426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>O</w:t>
      </w:r>
      <w:r w:rsidR="000A4845" w:rsidRPr="00FB7BDF">
        <w:rPr>
          <w:rFonts w:ascii="Open Sans" w:hAnsi="Open Sans" w:cs="Open Sans"/>
        </w:rPr>
        <w:t>dpisy amortyzac</w:t>
      </w:r>
      <w:r w:rsidR="004B79CF" w:rsidRPr="00FB7BDF">
        <w:rPr>
          <w:rFonts w:ascii="Open Sans" w:hAnsi="Open Sans" w:cs="Open Sans"/>
        </w:rPr>
        <w:t>y</w:t>
      </w:r>
      <w:r w:rsidR="000A4845" w:rsidRPr="00FB7BDF">
        <w:rPr>
          <w:rFonts w:ascii="Open Sans" w:hAnsi="Open Sans" w:cs="Open Sans"/>
        </w:rPr>
        <w:t>j</w:t>
      </w:r>
      <w:r w:rsidR="004B79CF" w:rsidRPr="00FB7BDF">
        <w:rPr>
          <w:rFonts w:ascii="Open Sans" w:hAnsi="Open Sans" w:cs="Open Sans"/>
        </w:rPr>
        <w:t>n</w:t>
      </w:r>
      <w:r w:rsidR="000A4845" w:rsidRPr="00FB7BDF">
        <w:rPr>
          <w:rFonts w:ascii="Open Sans" w:hAnsi="Open Sans" w:cs="Open Sans"/>
        </w:rPr>
        <w:t xml:space="preserve">e, koszty najmu lub zakupu aktywów (środków trwałych i wartości niematerialnych i prawnych) używanych na potrzeby osób, o których mowa w lit. </w:t>
      </w:r>
      <w:r w:rsidR="005E56D8" w:rsidRPr="00FB7BDF">
        <w:rPr>
          <w:rFonts w:ascii="Open Sans" w:hAnsi="Open Sans" w:cs="Open Sans"/>
        </w:rPr>
        <w:t>b</w:t>
      </w:r>
      <w:r w:rsidR="00831E8D" w:rsidRPr="00FB7BDF">
        <w:rPr>
          <w:rFonts w:ascii="Open Sans" w:hAnsi="Open Sans" w:cs="Open Sans"/>
        </w:rPr>
        <w:t>)</w:t>
      </w:r>
      <w:r w:rsidR="00210860" w:rsidRPr="00FB7BDF">
        <w:rPr>
          <w:rFonts w:ascii="Open Sans" w:hAnsi="Open Sans" w:cs="Open Sans"/>
        </w:rPr>
        <w:t>;</w:t>
      </w:r>
    </w:p>
    <w:p w14:paraId="76F5C1C6" w14:textId="17EBFDAE" w:rsidR="00065868" w:rsidRPr="00FB7BDF" w:rsidRDefault="00412FC1" w:rsidP="00D80389">
      <w:pPr>
        <w:pStyle w:val="Akapitzlist"/>
        <w:numPr>
          <w:ilvl w:val="0"/>
          <w:numId w:val="19"/>
        </w:numPr>
        <w:spacing w:line="288" w:lineRule="auto"/>
        <w:ind w:left="426" w:hanging="426"/>
        <w:rPr>
          <w:rFonts w:ascii="Open Sans" w:hAnsi="Open Sans" w:cs="Open Sans"/>
        </w:rPr>
      </w:pPr>
      <w:r w:rsidRPr="00FB7BDF">
        <w:rPr>
          <w:rFonts w:ascii="Open Sans" w:hAnsi="Open Sans" w:cs="Open Sans"/>
        </w:rPr>
        <w:t>Koszty eksploatacji służbowych samochodów osobowych.</w:t>
      </w:r>
    </w:p>
    <w:sectPr w:rsidR="00065868" w:rsidRPr="00FB7BDF" w:rsidSect="00E6014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CB694" w14:textId="77777777" w:rsidR="0078238C" w:rsidRDefault="0078238C" w:rsidP="003E2BD3">
      <w:pPr>
        <w:spacing w:after="0" w:line="240" w:lineRule="auto"/>
      </w:pPr>
      <w:r>
        <w:separator/>
      </w:r>
    </w:p>
  </w:endnote>
  <w:endnote w:type="continuationSeparator" w:id="0">
    <w:p w14:paraId="5A85F041" w14:textId="77777777" w:rsidR="0078238C" w:rsidRDefault="0078238C" w:rsidP="003E2BD3">
      <w:pPr>
        <w:spacing w:after="0" w:line="240" w:lineRule="auto"/>
      </w:pPr>
      <w:r>
        <w:continuationSeparator/>
      </w:r>
    </w:p>
  </w:endnote>
  <w:endnote w:type="continuationNotice" w:id="1">
    <w:p w14:paraId="528699C5" w14:textId="77777777" w:rsidR="0078238C" w:rsidRDefault="007823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78397774"/>
      <w:docPartObj>
        <w:docPartGallery w:val="Page Numbers (Bottom of Page)"/>
        <w:docPartUnique/>
      </w:docPartObj>
    </w:sdtPr>
    <w:sdtEndPr/>
    <w:sdtContent>
      <w:sdt>
        <w:sdtPr>
          <w:id w:val="-1137558373"/>
          <w:docPartObj>
            <w:docPartGallery w:val="Page Numbers (Top of Page)"/>
            <w:docPartUnique/>
          </w:docPartObj>
        </w:sdtPr>
        <w:sdtEndPr/>
        <w:sdtContent>
          <w:p w14:paraId="28C7E98B" w14:textId="5B7BF84B" w:rsidR="00E60145" w:rsidRDefault="00E60145">
            <w:pPr>
              <w:pStyle w:val="Stopka"/>
              <w:jc w:val="center"/>
            </w:pPr>
            <w:r w:rsidRPr="00E60145">
              <w:rPr>
                <w:sz w:val="20"/>
                <w:szCs w:val="20"/>
              </w:rPr>
              <w:t xml:space="preserve">Strona </w:t>
            </w:r>
            <w:r w:rsidRPr="00E60145">
              <w:rPr>
                <w:sz w:val="20"/>
                <w:szCs w:val="20"/>
              </w:rPr>
              <w:fldChar w:fldCharType="begin"/>
            </w:r>
            <w:r w:rsidRPr="00E60145">
              <w:rPr>
                <w:sz w:val="20"/>
                <w:szCs w:val="20"/>
              </w:rPr>
              <w:instrText>PAGE</w:instrText>
            </w:r>
            <w:r w:rsidRPr="00E60145">
              <w:rPr>
                <w:sz w:val="20"/>
                <w:szCs w:val="20"/>
              </w:rPr>
              <w:fldChar w:fldCharType="separate"/>
            </w:r>
            <w:r w:rsidRPr="00E60145">
              <w:rPr>
                <w:sz w:val="20"/>
                <w:szCs w:val="20"/>
              </w:rPr>
              <w:t>2</w:t>
            </w:r>
            <w:r w:rsidRPr="00E60145">
              <w:rPr>
                <w:sz w:val="20"/>
                <w:szCs w:val="20"/>
              </w:rPr>
              <w:fldChar w:fldCharType="end"/>
            </w:r>
            <w:r w:rsidRPr="00E60145">
              <w:rPr>
                <w:sz w:val="20"/>
                <w:szCs w:val="20"/>
              </w:rPr>
              <w:t xml:space="preserve"> z </w:t>
            </w:r>
            <w:r w:rsidRPr="00E60145">
              <w:rPr>
                <w:sz w:val="20"/>
                <w:szCs w:val="20"/>
              </w:rPr>
              <w:fldChar w:fldCharType="begin"/>
            </w:r>
            <w:r w:rsidRPr="00E60145">
              <w:rPr>
                <w:sz w:val="20"/>
                <w:szCs w:val="20"/>
              </w:rPr>
              <w:instrText>NUMPAGES</w:instrText>
            </w:r>
            <w:r w:rsidRPr="00E60145">
              <w:rPr>
                <w:sz w:val="20"/>
                <w:szCs w:val="20"/>
              </w:rPr>
              <w:fldChar w:fldCharType="separate"/>
            </w:r>
            <w:r w:rsidRPr="00E60145">
              <w:rPr>
                <w:sz w:val="20"/>
                <w:szCs w:val="20"/>
              </w:rPr>
              <w:t>2</w:t>
            </w:r>
            <w:r w:rsidRPr="00E60145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6BCFC365" w14:textId="77777777" w:rsidR="00031264" w:rsidRDefault="000312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5953084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DEA45B7" w14:textId="2422897F" w:rsidR="004A13D0" w:rsidRDefault="004A13D0">
            <w:pPr>
              <w:pStyle w:val="Stopka"/>
              <w:jc w:val="center"/>
            </w:pPr>
            <w:r w:rsidRPr="00B12EEA">
              <w:rPr>
                <w:sz w:val="20"/>
                <w:szCs w:val="20"/>
              </w:rPr>
              <w:t xml:space="preserve">Strona </w:t>
            </w:r>
            <w:r w:rsidRPr="00B12EEA">
              <w:rPr>
                <w:sz w:val="20"/>
                <w:szCs w:val="20"/>
              </w:rPr>
              <w:fldChar w:fldCharType="begin"/>
            </w:r>
            <w:r w:rsidRPr="00B12EEA">
              <w:rPr>
                <w:sz w:val="20"/>
                <w:szCs w:val="20"/>
              </w:rPr>
              <w:instrText>PAGE</w:instrText>
            </w:r>
            <w:r w:rsidRPr="00B12EEA">
              <w:rPr>
                <w:sz w:val="20"/>
                <w:szCs w:val="20"/>
              </w:rPr>
              <w:fldChar w:fldCharType="separate"/>
            </w:r>
            <w:r w:rsidRPr="00B12EEA">
              <w:rPr>
                <w:sz w:val="20"/>
                <w:szCs w:val="20"/>
              </w:rPr>
              <w:t>2</w:t>
            </w:r>
            <w:r w:rsidRPr="00B12EEA">
              <w:rPr>
                <w:sz w:val="20"/>
                <w:szCs w:val="20"/>
              </w:rPr>
              <w:fldChar w:fldCharType="end"/>
            </w:r>
            <w:r w:rsidRPr="00B12EEA">
              <w:rPr>
                <w:sz w:val="20"/>
                <w:szCs w:val="20"/>
              </w:rPr>
              <w:t xml:space="preserve"> z </w:t>
            </w:r>
            <w:r w:rsidRPr="00B12EEA">
              <w:rPr>
                <w:sz w:val="20"/>
                <w:szCs w:val="20"/>
              </w:rPr>
              <w:fldChar w:fldCharType="begin"/>
            </w:r>
            <w:r w:rsidRPr="00B12EEA">
              <w:rPr>
                <w:sz w:val="20"/>
                <w:szCs w:val="20"/>
              </w:rPr>
              <w:instrText>NUMPAGES</w:instrText>
            </w:r>
            <w:r w:rsidRPr="00B12EEA">
              <w:rPr>
                <w:sz w:val="20"/>
                <w:szCs w:val="20"/>
              </w:rPr>
              <w:fldChar w:fldCharType="separate"/>
            </w:r>
            <w:r w:rsidRPr="00B12EEA">
              <w:rPr>
                <w:sz w:val="20"/>
                <w:szCs w:val="20"/>
              </w:rPr>
              <w:t>2</w:t>
            </w:r>
            <w:r w:rsidRPr="00B12EEA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CE73BB4" w14:textId="77777777" w:rsidR="004A13D0" w:rsidRDefault="004A13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887E0A" w14:textId="77777777" w:rsidR="0078238C" w:rsidRDefault="0078238C" w:rsidP="003E2BD3">
      <w:pPr>
        <w:spacing w:after="0" w:line="240" w:lineRule="auto"/>
      </w:pPr>
      <w:r>
        <w:separator/>
      </w:r>
    </w:p>
  </w:footnote>
  <w:footnote w:type="continuationSeparator" w:id="0">
    <w:p w14:paraId="343A856E" w14:textId="77777777" w:rsidR="0078238C" w:rsidRDefault="0078238C" w:rsidP="003E2BD3">
      <w:pPr>
        <w:spacing w:after="0" w:line="240" w:lineRule="auto"/>
      </w:pPr>
      <w:r>
        <w:continuationSeparator/>
      </w:r>
    </w:p>
  </w:footnote>
  <w:footnote w:type="continuationNotice" w:id="1">
    <w:p w14:paraId="3EDD0BEF" w14:textId="77777777" w:rsidR="0078238C" w:rsidRDefault="0078238C">
      <w:pPr>
        <w:spacing w:after="0" w:line="240" w:lineRule="auto"/>
      </w:pPr>
    </w:p>
  </w:footnote>
  <w:footnote w:id="2">
    <w:p w14:paraId="5073FD7B" w14:textId="7A1504D7" w:rsidR="00F968F7" w:rsidRPr="00C822EB" w:rsidRDefault="00F968F7" w:rsidP="00F968F7">
      <w:pPr>
        <w:pStyle w:val="Tekstprzypisudolnego"/>
        <w:rPr>
          <w:rFonts w:asciiTheme="minorHAnsi" w:hAnsiTheme="minorHAnsi" w:cstheme="minorHAnsi"/>
        </w:rPr>
      </w:pPr>
      <w:r w:rsidRPr="00C822EB">
        <w:rPr>
          <w:rStyle w:val="Odwoanieprzypisudolnego"/>
          <w:rFonts w:asciiTheme="minorHAnsi" w:hAnsiTheme="minorHAnsi" w:cstheme="minorHAnsi"/>
        </w:rPr>
        <w:footnoteRef/>
      </w:r>
      <w:r w:rsidRPr="00C822EB">
        <w:rPr>
          <w:rFonts w:asciiTheme="minorHAnsi" w:hAnsiTheme="minorHAnsi" w:cstheme="minorHAnsi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DF242" w14:textId="6493730A" w:rsidR="00194883" w:rsidRDefault="00194883">
    <w:pPr>
      <w:pStyle w:val="Nagwek"/>
    </w:pPr>
    <w:r w:rsidRPr="007D38D8">
      <w:rPr>
        <w:noProof/>
        <w:lang w:eastAsia="pl-PL"/>
      </w:rPr>
      <w:drawing>
        <wp:inline distT="0" distB="0" distL="0" distR="0" wp14:anchorId="07B12BF1" wp14:editId="32EF5FD8">
          <wp:extent cx="5753100" cy="739140"/>
          <wp:effectExtent l="0" t="0" r="0" b="3810"/>
          <wp:docPr id="2" name="Picture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B71BF" w14:textId="21D415A5" w:rsidR="007848F0" w:rsidRDefault="007848F0">
    <w:pPr>
      <w:pStyle w:val="Nagwek"/>
    </w:pPr>
    <w:r w:rsidRPr="007D38D8">
      <w:rPr>
        <w:noProof/>
        <w:lang w:eastAsia="pl-PL"/>
      </w:rPr>
      <w:drawing>
        <wp:inline distT="0" distB="0" distL="0" distR="0" wp14:anchorId="604F2891" wp14:editId="6219C2E0">
          <wp:extent cx="5753100" cy="739140"/>
          <wp:effectExtent l="0" t="0" r="0" b="3810"/>
          <wp:docPr id="1" name="Picture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64971"/>
    <w:multiLevelType w:val="multilevel"/>
    <w:tmpl w:val="CA8AA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3D1227D"/>
    <w:multiLevelType w:val="hybridMultilevel"/>
    <w:tmpl w:val="E04EBD6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8101144"/>
    <w:multiLevelType w:val="hybridMultilevel"/>
    <w:tmpl w:val="AFB43E12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11D720A7"/>
    <w:multiLevelType w:val="multilevel"/>
    <w:tmpl w:val="CA8AA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1388749B"/>
    <w:multiLevelType w:val="multilevel"/>
    <w:tmpl w:val="8BB2C82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4024901"/>
    <w:multiLevelType w:val="hybridMultilevel"/>
    <w:tmpl w:val="E5185E32"/>
    <w:lvl w:ilvl="0" w:tplc="04150011">
      <w:start w:val="1"/>
      <w:numFmt w:val="decimal"/>
      <w:lvlText w:val="%1)"/>
      <w:lvlJc w:val="left"/>
      <w:pPr>
        <w:ind w:left="1381" w:hanging="360"/>
      </w:pPr>
    </w:lvl>
    <w:lvl w:ilvl="1" w:tplc="04150019" w:tentative="1">
      <w:start w:val="1"/>
      <w:numFmt w:val="lowerLetter"/>
      <w:lvlText w:val="%2."/>
      <w:lvlJc w:val="left"/>
      <w:pPr>
        <w:ind w:left="2101" w:hanging="360"/>
      </w:pPr>
    </w:lvl>
    <w:lvl w:ilvl="2" w:tplc="0415001B" w:tentative="1">
      <w:start w:val="1"/>
      <w:numFmt w:val="lowerRoman"/>
      <w:lvlText w:val="%3."/>
      <w:lvlJc w:val="right"/>
      <w:pPr>
        <w:ind w:left="2821" w:hanging="180"/>
      </w:pPr>
    </w:lvl>
    <w:lvl w:ilvl="3" w:tplc="0415000F" w:tentative="1">
      <w:start w:val="1"/>
      <w:numFmt w:val="decimal"/>
      <w:lvlText w:val="%4."/>
      <w:lvlJc w:val="left"/>
      <w:pPr>
        <w:ind w:left="3541" w:hanging="360"/>
      </w:pPr>
    </w:lvl>
    <w:lvl w:ilvl="4" w:tplc="04150019" w:tentative="1">
      <w:start w:val="1"/>
      <w:numFmt w:val="lowerLetter"/>
      <w:lvlText w:val="%5."/>
      <w:lvlJc w:val="left"/>
      <w:pPr>
        <w:ind w:left="4261" w:hanging="360"/>
      </w:pPr>
    </w:lvl>
    <w:lvl w:ilvl="5" w:tplc="0415001B" w:tentative="1">
      <w:start w:val="1"/>
      <w:numFmt w:val="lowerRoman"/>
      <w:lvlText w:val="%6."/>
      <w:lvlJc w:val="right"/>
      <w:pPr>
        <w:ind w:left="4981" w:hanging="180"/>
      </w:pPr>
    </w:lvl>
    <w:lvl w:ilvl="6" w:tplc="0415000F" w:tentative="1">
      <w:start w:val="1"/>
      <w:numFmt w:val="decimal"/>
      <w:lvlText w:val="%7."/>
      <w:lvlJc w:val="left"/>
      <w:pPr>
        <w:ind w:left="5701" w:hanging="360"/>
      </w:pPr>
    </w:lvl>
    <w:lvl w:ilvl="7" w:tplc="04150019" w:tentative="1">
      <w:start w:val="1"/>
      <w:numFmt w:val="lowerLetter"/>
      <w:lvlText w:val="%8."/>
      <w:lvlJc w:val="left"/>
      <w:pPr>
        <w:ind w:left="6421" w:hanging="360"/>
      </w:pPr>
    </w:lvl>
    <w:lvl w:ilvl="8" w:tplc="041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7" w15:restartNumberingAfterBreak="0">
    <w:nsid w:val="160C772A"/>
    <w:multiLevelType w:val="multilevel"/>
    <w:tmpl w:val="CA8AA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5E7B3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CD543C8"/>
    <w:multiLevelType w:val="multilevel"/>
    <w:tmpl w:val="F33CFD1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E2944CB"/>
    <w:multiLevelType w:val="multilevel"/>
    <w:tmpl w:val="281E803C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EAF6564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6A36CFE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A2748BE"/>
    <w:multiLevelType w:val="multilevel"/>
    <w:tmpl w:val="0C1AA22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2B87C83"/>
    <w:multiLevelType w:val="hybridMultilevel"/>
    <w:tmpl w:val="543626FA"/>
    <w:lvl w:ilvl="0" w:tplc="CEDA2F6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A024CA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ADF42E0"/>
    <w:multiLevelType w:val="multilevel"/>
    <w:tmpl w:val="CA8AA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C9F5EFC"/>
    <w:multiLevelType w:val="hybridMultilevel"/>
    <w:tmpl w:val="536A8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0F315F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2" w15:restartNumberingAfterBreak="0">
    <w:nsid w:val="4D864F31"/>
    <w:multiLevelType w:val="multilevel"/>
    <w:tmpl w:val="CA8AA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EA6242"/>
    <w:multiLevelType w:val="hybridMultilevel"/>
    <w:tmpl w:val="AFB43E12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 w15:restartNumberingAfterBreak="0">
    <w:nsid w:val="759A68B5"/>
    <w:multiLevelType w:val="multilevel"/>
    <w:tmpl w:val="2E1673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1)"/>
      <w:lvlJc w:val="left"/>
      <w:pPr>
        <w:ind w:left="1021" w:hanging="454"/>
      </w:pPr>
      <w:rPr>
        <w:rFonts w:hint="default"/>
      </w:r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9D23CB8"/>
    <w:multiLevelType w:val="multilevel"/>
    <w:tmpl w:val="447EE35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</w:lvl>
    <w:lvl w:ilvl="2">
      <w:start w:val="1"/>
      <w:numFmt w:val="none"/>
      <w:lvlText w:val="a)"/>
      <w:lvlJc w:val="left"/>
      <w:pPr>
        <w:ind w:left="1531" w:hanging="51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588"/>
        </w:tabs>
        <w:ind w:left="18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7B041730"/>
    <w:multiLevelType w:val="multilevel"/>
    <w:tmpl w:val="CA8AA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743914220">
    <w:abstractNumId w:val="19"/>
  </w:num>
  <w:num w:numId="2" w16cid:durableId="83191637">
    <w:abstractNumId w:val="16"/>
  </w:num>
  <w:num w:numId="3" w16cid:durableId="1218853888">
    <w:abstractNumId w:val="1"/>
  </w:num>
  <w:num w:numId="4" w16cid:durableId="144322354">
    <w:abstractNumId w:val="4"/>
  </w:num>
  <w:num w:numId="5" w16cid:durableId="1516378490">
    <w:abstractNumId w:val="21"/>
  </w:num>
  <w:num w:numId="6" w16cid:durableId="2095126572">
    <w:abstractNumId w:val="28"/>
  </w:num>
  <w:num w:numId="7" w16cid:durableId="1833447610">
    <w:abstractNumId w:val="26"/>
  </w:num>
  <w:num w:numId="8" w16cid:durableId="66612182">
    <w:abstractNumId w:val="23"/>
  </w:num>
  <w:num w:numId="9" w16cid:durableId="204294669">
    <w:abstractNumId w:val="8"/>
  </w:num>
  <w:num w:numId="10" w16cid:durableId="759718374">
    <w:abstractNumId w:val="25"/>
  </w:num>
  <w:num w:numId="11" w16cid:durableId="838347194">
    <w:abstractNumId w:val="27"/>
  </w:num>
  <w:num w:numId="12" w16cid:durableId="1143424639">
    <w:abstractNumId w:val="24"/>
  </w:num>
  <w:num w:numId="13" w16cid:durableId="255406339">
    <w:abstractNumId w:val="2"/>
  </w:num>
  <w:num w:numId="14" w16cid:durableId="1917858578">
    <w:abstractNumId w:val="29"/>
  </w:num>
  <w:num w:numId="15" w16cid:durableId="1630936280">
    <w:abstractNumId w:val="17"/>
  </w:num>
  <w:num w:numId="16" w16cid:durableId="650602089">
    <w:abstractNumId w:val="9"/>
  </w:num>
  <w:num w:numId="17" w16cid:durableId="727608884">
    <w:abstractNumId w:val="12"/>
  </w:num>
  <w:num w:numId="18" w16cid:durableId="1164122974">
    <w:abstractNumId w:val="6"/>
  </w:num>
  <w:num w:numId="19" w16cid:durableId="674646478">
    <w:abstractNumId w:val="13"/>
  </w:num>
  <w:num w:numId="20" w16cid:durableId="1437094495">
    <w:abstractNumId w:val="20"/>
  </w:num>
  <w:num w:numId="21" w16cid:durableId="1968512448">
    <w:abstractNumId w:val="11"/>
  </w:num>
  <w:num w:numId="22" w16cid:durableId="742145825">
    <w:abstractNumId w:val="30"/>
  </w:num>
  <w:num w:numId="23" w16cid:durableId="571739584">
    <w:abstractNumId w:val="5"/>
  </w:num>
  <w:num w:numId="24" w16cid:durableId="231813372">
    <w:abstractNumId w:val="10"/>
  </w:num>
  <w:num w:numId="25" w16cid:durableId="5602066">
    <w:abstractNumId w:val="14"/>
  </w:num>
  <w:num w:numId="26" w16cid:durableId="997196535">
    <w:abstractNumId w:val="15"/>
  </w:num>
  <w:num w:numId="27" w16cid:durableId="1318922288">
    <w:abstractNumId w:val="22"/>
  </w:num>
  <w:num w:numId="28" w16cid:durableId="580916402">
    <w:abstractNumId w:val="7"/>
  </w:num>
  <w:num w:numId="29" w16cid:durableId="1002127357">
    <w:abstractNumId w:val="3"/>
  </w:num>
  <w:num w:numId="30" w16cid:durableId="784275536">
    <w:abstractNumId w:val="31"/>
  </w:num>
  <w:num w:numId="31" w16cid:durableId="1621909279">
    <w:abstractNumId w:val="0"/>
  </w:num>
  <w:num w:numId="32" w16cid:durableId="147398475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22BF"/>
    <w:rsid w:val="00031264"/>
    <w:rsid w:val="0006104B"/>
    <w:rsid w:val="00065868"/>
    <w:rsid w:val="00072A68"/>
    <w:rsid w:val="000757C2"/>
    <w:rsid w:val="000936D5"/>
    <w:rsid w:val="000A24D5"/>
    <w:rsid w:val="000A4845"/>
    <w:rsid w:val="000C1254"/>
    <w:rsid w:val="000C3C4E"/>
    <w:rsid w:val="00143372"/>
    <w:rsid w:val="00175A26"/>
    <w:rsid w:val="00187FA8"/>
    <w:rsid w:val="00194883"/>
    <w:rsid w:val="001B1B8B"/>
    <w:rsid w:val="001D15FF"/>
    <w:rsid w:val="002003B0"/>
    <w:rsid w:val="00210860"/>
    <w:rsid w:val="002154CC"/>
    <w:rsid w:val="00223685"/>
    <w:rsid w:val="00225B33"/>
    <w:rsid w:val="00260877"/>
    <w:rsid w:val="002773C4"/>
    <w:rsid w:val="002B2203"/>
    <w:rsid w:val="002B6C57"/>
    <w:rsid w:val="002C4050"/>
    <w:rsid w:val="002C6588"/>
    <w:rsid w:val="002D574E"/>
    <w:rsid w:val="002E1AAA"/>
    <w:rsid w:val="002F04A1"/>
    <w:rsid w:val="002F3280"/>
    <w:rsid w:val="0035214C"/>
    <w:rsid w:val="0039754A"/>
    <w:rsid w:val="003C73FF"/>
    <w:rsid w:val="003D453E"/>
    <w:rsid w:val="003D7FA4"/>
    <w:rsid w:val="003E2BD3"/>
    <w:rsid w:val="003E335E"/>
    <w:rsid w:val="003F0C8E"/>
    <w:rsid w:val="00412FC1"/>
    <w:rsid w:val="00413784"/>
    <w:rsid w:val="004241E7"/>
    <w:rsid w:val="00437DB5"/>
    <w:rsid w:val="00464642"/>
    <w:rsid w:val="00473F6E"/>
    <w:rsid w:val="00474642"/>
    <w:rsid w:val="00477578"/>
    <w:rsid w:val="004776EC"/>
    <w:rsid w:val="00491DB6"/>
    <w:rsid w:val="004A13D0"/>
    <w:rsid w:val="004A4F9B"/>
    <w:rsid w:val="004B79CF"/>
    <w:rsid w:val="004C3B79"/>
    <w:rsid w:val="004D6F40"/>
    <w:rsid w:val="004D7406"/>
    <w:rsid w:val="004F36C2"/>
    <w:rsid w:val="004F5D0D"/>
    <w:rsid w:val="00505CAB"/>
    <w:rsid w:val="005104F4"/>
    <w:rsid w:val="005133C4"/>
    <w:rsid w:val="005346ED"/>
    <w:rsid w:val="00536C78"/>
    <w:rsid w:val="00541B79"/>
    <w:rsid w:val="00571CD2"/>
    <w:rsid w:val="0057273F"/>
    <w:rsid w:val="005D46D7"/>
    <w:rsid w:val="005D6C2E"/>
    <w:rsid w:val="005E07FF"/>
    <w:rsid w:val="005E56D8"/>
    <w:rsid w:val="00610959"/>
    <w:rsid w:val="0061713A"/>
    <w:rsid w:val="00621D2B"/>
    <w:rsid w:val="00633FF6"/>
    <w:rsid w:val="006347E0"/>
    <w:rsid w:val="006675B4"/>
    <w:rsid w:val="006743FE"/>
    <w:rsid w:val="0067758C"/>
    <w:rsid w:val="006A103C"/>
    <w:rsid w:val="006A57A4"/>
    <w:rsid w:val="006D2BCF"/>
    <w:rsid w:val="006D2E1D"/>
    <w:rsid w:val="006F3793"/>
    <w:rsid w:val="007053FD"/>
    <w:rsid w:val="00715D1C"/>
    <w:rsid w:val="007378F6"/>
    <w:rsid w:val="007454FC"/>
    <w:rsid w:val="00756DE2"/>
    <w:rsid w:val="0078238C"/>
    <w:rsid w:val="007848F0"/>
    <w:rsid w:val="00790F45"/>
    <w:rsid w:val="007A66EB"/>
    <w:rsid w:val="007D4488"/>
    <w:rsid w:val="007F5870"/>
    <w:rsid w:val="00807694"/>
    <w:rsid w:val="00817A56"/>
    <w:rsid w:val="00831E8D"/>
    <w:rsid w:val="00866506"/>
    <w:rsid w:val="00876134"/>
    <w:rsid w:val="00897DA5"/>
    <w:rsid w:val="00897FD7"/>
    <w:rsid w:val="008B284E"/>
    <w:rsid w:val="008F5C98"/>
    <w:rsid w:val="00906624"/>
    <w:rsid w:val="00906BF6"/>
    <w:rsid w:val="009222C0"/>
    <w:rsid w:val="00936082"/>
    <w:rsid w:val="009407D8"/>
    <w:rsid w:val="009443E5"/>
    <w:rsid w:val="00956D5C"/>
    <w:rsid w:val="00967C69"/>
    <w:rsid w:val="00976FC2"/>
    <w:rsid w:val="009A10FD"/>
    <w:rsid w:val="009B322E"/>
    <w:rsid w:val="009C7AC6"/>
    <w:rsid w:val="009E1FBA"/>
    <w:rsid w:val="009F3CBF"/>
    <w:rsid w:val="00A274E7"/>
    <w:rsid w:val="00A61611"/>
    <w:rsid w:val="00A85C6D"/>
    <w:rsid w:val="00AA27BD"/>
    <w:rsid w:val="00AD2416"/>
    <w:rsid w:val="00AE5241"/>
    <w:rsid w:val="00B10ACA"/>
    <w:rsid w:val="00B12EEA"/>
    <w:rsid w:val="00B47E1C"/>
    <w:rsid w:val="00B5433B"/>
    <w:rsid w:val="00B919FF"/>
    <w:rsid w:val="00B93027"/>
    <w:rsid w:val="00BB6FB2"/>
    <w:rsid w:val="00C10988"/>
    <w:rsid w:val="00C1227D"/>
    <w:rsid w:val="00C1287C"/>
    <w:rsid w:val="00C16F08"/>
    <w:rsid w:val="00C250E1"/>
    <w:rsid w:val="00C56114"/>
    <w:rsid w:val="00C74D66"/>
    <w:rsid w:val="00C80D82"/>
    <w:rsid w:val="00C822EB"/>
    <w:rsid w:val="00CE05D0"/>
    <w:rsid w:val="00CE3FB5"/>
    <w:rsid w:val="00D152DD"/>
    <w:rsid w:val="00D20082"/>
    <w:rsid w:val="00D33F56"/>
    <w:rsid w:val="00D5075B"/>
    <w:rsid w:val="00D80389"/>
    <w:rsid w:val="00D82077"/>
    <w:rsid w:val="00D86F3A"/>
    <w:rsid w:val="00DC065C"/>
    <w:rsid w:val="00DC2F83"/>
    <w:rsid w:val="00E1487E"/>
    <w:rsid w:val="00E17614"/>
    <w:rsid w:val="00E2573A"/>
    <w:rsid w:val="00E34EC8"/>
    <w:rsid w:val="00E60145"/>
    <w:rsid w:val="00E70CEC"/>
    <w:rsid w:val="00E8225A"/>
    <w:rsid w:val="00EC34E9"/>
    <w:rsid w:val="00EC4297"/>
    <w:rsid w:val="00EC4A7F"/>
    <w:rsid w:val="00EE7C86"/>
    <w:rsid w:val="00F173DD"/>
    <w:rsid w:val="00F34F05"/>
    <w:rsid w:val="00F45785"/>
    <w:rsid w:val="00F5446C"/>
    <w:rsid w:val="00F6150D"/>
    <w:rsid w:val="00F743ED"/>
    <w:rsid w:val="00F9104B"/>
    <w:rsid w:val="00F968F7"/>
    <w:rsid w:val="00FA6B0B"/>
    <w:rsid w:val="00FB442E"/>
    <w:rsid w:val="00FB7BDF"/>
    <w:rsid w:val="00FD32FD"/>
    <w:rsid w:val="00FD5890"/>
    <w:rsid w:val="00FE0113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DE60D0"/>
  <w15:chartTrackingRefBased/>
  <w15:docId w15:val="{DA4D2D34-25E4-437B-AB52-1C3DE1F82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B322E"/>
    <w:pPr>
      <w:keepNext/>
      <w:keepLines/>
      <w:spacing w:before="360" w:after="120"/>
      <w:outlineLvl w:val="0"/>
    </w:pPr>
    <w:rPr>
      <w:rFonts w:ascii="Open Sans" w:eastAsiaTheme="majorEastAsia" w:hAnsi="Open Sans" w:cstheme="majorBidi"/>
      <w:b/>
      <w:color w:val="000000" w:themeColor="text1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79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9C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9B322E"/>
    <w:rPr>
      <w:rFonts w:ascii="Open Sans" w:eastAsiaTheme="majorEastAsia" w:hAnsi="Open Sans" w:cstheme="majorBidi"/>
      <w:b/>
      <w:color w:val="000000" w:themeColor="text1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7BD106-F45C-4079-9992-67E8CFBADE2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9DB791-5DAC-485E-85BC-4923914812A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4</Pages>
  <Words>1016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MPA_RWP_zał 9 katalog kosztów pośrednich</vt:lpstr>
    </vt:vector>
  </TitlesOfParts>
  <Company/>
  <LinksUpToDate>false</LinksUpToDate>
  <CharactersWithSpaces>7100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MPA_RWP_zał 9 katalog kosztów pośrednich</dc:title>
  <dc:subject/>
  <dc:creator>Kowalska Dorota</dc:creator>
  <cp:keywords/>
  <dc:description/>
  <cp:lastModifiedBy>Maliszewski Bartłomiej</cp:lastModifiedBy>
  <cp:revision>65</cp:revision>
  <dcterms:created xsi:type="dcterms:W3CDTF">2023-09-02T07:06:00Z</dcterms:created>
  <dcterms:modified xsi:type="dcterms:W3CDTF">2025-07-22T07:32:00Z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